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A8" w:rsidRPr="00535CA6" w:rsidRDefault="00C27BA8" w:rsidP="00C27BA8">
      <w:pPr>
        <w:widowControl w:val="0"/>
        <w:autoSpaceDE w:val="0"/>
        <w:autoSpaceDN w:val="0"/>
        <w:adjustRightInd w:val="0"/>
        <w:rPr>
          <w:rFonts w:ascii="Melior" w:hAnsi="Melior" w:cs="Calibri"/>
          <w:sz w:val="20"/>
          <w:lang w:eastAsia="ja-JP"/>
        </w:rPr>
      </w:pPr>
    </w:p>
    <w:p w:rsidR="00535CA6" w:rsidRPr="00535CA6" w:rsidRDefault="00535CA6" w:rsidP="00535CA6">
      <w:pPr>
        <w:widowControl w:val="0"/>
        <w:autoSpaceDE w:val="0"/>
        <w:autoSpaceDN w:val="0"/>
        <w:adjustRightInd w:val="0"/>
        <w:rPr>
          <w:rFonts w:ascii="Melior" w:hAnsi="Melior" w:cs="Calibri"/>
          <w:b/>
          <w:sz w:val="22"/>
          <w:szCs w:val="22"/>
          <w:lang w:eastAsia="ja-JP"/>
        </w:rPr>
      </w:pPr>
      <w:proofErr w:type="spellStart"/>
      <w:r w:rsidRPr="00535CA6">
        <w:rPr>
          <w:rFonts w:ascii="Melior" w:hAnsi="Melior" w:cs="Calibri"/>
          <w:b/>
          <w:sz w:val="22"/>
          <w:szCs w:val="22"/>
          <w:lang w:eastAsia="ja-JP"/>
        </w:rPr>
        <w:t>Lanie</w:t>
      </w:r>
      <w:proofErr w:type="spellEnd"/>
      <w:r w:rsidRPr="00535CA6">
        <w:rPr>
          <w:rFonts w:ascii="Melior" w:hAnsi="Melior" w:cs="Calibri"/>
          <w:b/>
          <w:sz w:val="22"/>
          <w:szCs w:val="22"/>
          <w:lang w:eastAsia="ja-JP"/>
        </w:rPr>
        <w:t xml:space="preserve"> Millar</w:t>
      </w:r>
    </w:p>
    <w:p w:rsidR="00C27BA8" w:rsidRPr="00535CA6" w:rsidRDefault="00C27BA8" w:rsidP="00C27BA8">
      <w:pPr>
        <w:widowControl w:val="0"/>
        <w:autoSpaceDE w:val="0"/>
        <w:autoSpaceDN w:val="0"/>
        <w:adjustRightInd w:val="0"/>
        <w:rPr>
          <w:rFonts w:ascii="Melior" w:hAnsi="Melior" w:cs="Calibri"/>
          <w:b/>
          <w:sz w:val="22"/>
          <w:szCs w:val="22"/>
          <w:lang w:eastAsia="ja-JP"/>
        </w:rPr>
      </w:pPr>
      <w:r w:rsidRPr="00535CA6">
        <w:rPr>
          <w:rFonts w:ascii="Melior" w:hAnsi="Melior" w:cs="Calibri"/>
          <w:b/>
          <w:sz w:val="22"/>
          <w:szCs w:val="22"/>
          <w:lang w:eastAsia="ja-JP"/>
        </w:rPr>
        <w:t xml:space="preserve">"Reading Latin America in </w:t>
      </w:r>
      <w:proofErr w:type="spellStart"/>
      <w:r w:rsidRPr="00535CA6">
        <w:rPr>
          <w:rFonts w:ascii="Melior" w:hAnsi="Melior" w:cs="Calibri"/>
          <w:b/>
          <w:sz w:val="22"/>
          <w:szCs w:val="22"/>
          <w:lang w:eastAsia="ja-JP"/>
        </w:rPr>
        <w:t>Revolutionar</w:t>
      </w:r>
      <w:proofErr w:type="spellEnd"/>
      <w:r w:rsidRPr="00535CA6">
        <w:rPr>
          <w:rFonts w:ascii="Melior" w:hAnsi="Melior" w:cs="Calibri"/>
          <w:b/>
          <w:sz w:val="22"/>
          <w:szCs w:val="22"/>
          <w:lang w:eastAsia="ja-JP"/>
        </w:rPr>
        <w:t xml:space="preserve"> </w:t>
      </w:r>
      <w:proofErr w:type="spellStart"/>
      <w:r w:rsidRPr="00535CA6">
        <w:rPr>
          <w:rFonts w:ascii="Melior" w:hAnsi="Melior" w:cs="Calibri"/>
          <w:b/>
          <w:sz w:val="22"/>
          <w:szCs w:val="22"/>
          <w:lang w:eastAsia="ja-JP"/>
        </w:rPr>
        <w:t>Lusophone</w:t>
      </w:r>
      <w:proofErr w:type="spellEnd"/>
      <w:r w:rsidRPr="00535CA6">
        <w:rPr>
          <w:rFonts w:ascii="Melior" w:hAnsi="Melior" w:cs="Calibri"/>
          <w:b/>
          <w:sz w:val="22"/>
          <w:szCs w:val="22"/>
          <w:lang w:eastAsia="ja-JP"/>
        </w:rPr>
        <w:t xml:space="preserve"> Africa"</w:t>
      </w:r>
    </w:p>
    <w:p w:rsidR="00C27BA8" w:rsidRPr="00535CA6" w:rsidRDefault="00C27BA8" w:rsidP="00C27BA8">
      <w:pPr>
        <w:widowControl w:val="0"/>
        <w:autoSpaceDE w:val="0"/>
        <w:autoSpaceDN w:val="0"/>
        <w:adjustRightInd w:val="0"/>
        <w:rPr>
          <w:rFonts w:ascii="Melior" w:hAnsi="Melior" w:cs="Calibri"/>
          <w:sz w:val="20"/>
          <w:lang w:eastAsia="ja-JP"/>
        </w:rPr>
      </w:pPr>
    </w:p>
    <w:p w:rsidR="008D16C0" w:rsidRPr="00535CA6" w:rsidRDefault="00C27BA8" w:rsidP="00C27BA8">
      <w:pPr>
        <w:rPr>
          <w:rFonts w:ascii="Melior" w:hAnsi="Melior"/>
          <w:sz w:val="20"/>
        </w:rPr>
      </w:pPr>
      <w:r w:rsidRPr="00535CA6">
        <w:rPr>
          <w:rFonts w:ascii="Melior" w:hAnsi="Melior"/>
          <w:sz w:val="20"/>
          <w:lang w:eastAsia="ja-JP"/>
        </w:rPr>
        <w:t xml:space="preserve">In the September, 1980 issue of </w:t>
      </w:r>
      <w:proofErr w:type="spellStart"/>
      <w:r w:rsidRPr="00535CA6">
        <w:rPr>
          <w:rFonts w:ascii="Melior" w:hAnsi="Melior"/>
          <w:i/>
          <w:iCs/>
          <w:sz w:val="20"/>
          <w:lang w:eastAsia="ja-JP"/>
        </w:rPr>
        <w:t>Lavra</w:t>
      </w:r>
      <w:proofErr w:type="spellEnd"/>
      <w:r w:rsidRPr="00535CA6">
        <w:rPr>
          <w:rFonts w:ascii="Melior" w:hAnsi="Melior"/>
          <w:i/>
          <w:iCs/>
          <w:sz w:val="20"/>
          <w:lang w:eastAsia="ja-JP"/>
        </w:rPr>
        <w:t xml:space="preserve"> e </w:t>
      </w:r>
      <w:proofErr w:type="spellStart"/>
      <w:r w:rsidRPr="00535CA6">
        <w:rPr>
          <w:rFonts w:ascii="Melior" w:hAnsi="Melior"/>
          <w:i/>
          <w:iCs/>
          <w:sz w:val="20"/>
          <w:lang w:eastAsia="ja-JP"/>
        </w:rPr>
        <w:t>oficina</w:t>
      </w:r>
      <w:proofErr w:type="spellEnd"/>
      <w:r w:rsidRPr="00535CA6">
        <w:rPr>
          <w:rFonts w:ascii="Melior" w:hAnsi="Melior"/>
          <w:i/>
          <w:iCs/>
          <w:sz w:val="20"/>
          <w:lang w:eastAsia="ja-JP"/>
        </w:rPr>
        <w:t>,</w:t>
      </w:r>
      <w:r w:rsidRPr="00535CA6">
        <w:rPr>
          <w:rFonts w:ascii="Melior" w:hAnsi="Melior"/>
          <w:sz w:val="20"/>
          <w:lang w:eastAsia="ja-JP"/>
        </w:rPr>
        <w:t xml:space="preserve"> the journal of the Angolan Writers Union, a eulogy to </w:t>
      </w:r>
      <w:proofErr w:type="spellStart"/>
      <w:r w:rsidRPr="00535CA6">
        <w:rPr>
          <w:rFonts w:ascii="Melior" w:hAnsi="Melior"/>
          <w:sz w:val="20"/>
          <w:lang w:eastAsia="ja-JP"/>
        </w:rPr>
        <w:t>Alejo</w:t>
      </w:r>
      <w:proofErr w:type="spellEnd"/>
      <w:r w:rsidRPr="00535CA6">
        <w:rPr>
          <w:rFonts w:ascii="Melior" w:hAnsi="Melior"/>
          <w:sz w:val="20"/>
          <w:lang w:eastAsia="ja-JP"/>
        </w:rPr>
        <w:t xml:space="preserve"> </w:t>
      </w:r>
      <w:proofErr w:type="spellStart"/>
      <w:r w:rsidRPr="00535CA6">
        <w:rPr>
          <w:rFonts w:ascii="Melior" w:hAnsi="Melior"/>
          <w:sz w:val="20"/>
          <w:lang w:eastAsia="ja-JP"/>
        </w:rPr>
        <w:t>Carpentier</w:t>
      </w:r>
      <w:proofErr w:type="spellEnd"/>
      <w:r w:rsidRPr="00535CA6">
        <w:rPr>
          <w:rFonts w:ascii="Melior" w:hAnsi="Melior"/>
          <w:sz w:val="20"/>
          <w:lang w:eastAsia="ja-JP"/>
        </w:rPr>
        <w:t xml:space="preserve"> following the deat</w:t>
      </w:r>
      <w:bookmarkStart w:id="0" w:name="_GoBack"/>
      <w:bookmarkEnd w:id="0"/>
      <w:r w:rsidRPr="00535CA6">
        <w:rPr>
          <w:rFonts w:ascii="Melior" w:hAnsi="Melior"/>
          <w:sz w:val="20"/>
          <w:lang w:eastAsia="ja-JP"/>
        </w:rPr>
        <w:t xml:space="preserve">h of the famed Cuban author celebrates </w:t>
      </w:r>
      <w:proofErr w:type="spellStart"/>
      <w:r w:rsidRPr="00535CA6">
        <w:rPr>
          <w:rFonts w:ascii="Melior" w:hAnsi="Melior"/>
          <w:sz w:val="20"/>
          <w:lang w:eastAsia="ja-JP"/>
        </w:rPr>
        <w:t>Carpentier’s</w:t>
      </w:r>
      <w:proofErr w:type="spellEnd"/>
      <w:r w:rsidRPr="00535CA6">
        <w:rPr>
          <w:rFonts w:ascii="Melior" w:hAnsi="Melior"/>
          <w:sz w:val="20"/>
          <w:lang w:eastAsia="ja-JP"/>
        </w:rPr>
        <w:t xml:space="preserve"> contributions to world literature, and reveals a reading public for the writer that extends beyond Latin America and Europe. The selection of </w:t>
      </w:r>
      <w:proofErr w:type="spellStart"/>
      <w:r w:rsidRPr="00535CA6">
        <w:rPr>
          <w:rFonts w:ascii="Melior" w:hAnsi="Melior"/>
          <w:sz w:val="20"/>
          <w:lang w:eastAsia="ja-JP"/>
        </w:rPr>
        <w:t>Carpentier’s</w:t>
      </w:r>
      <w:proofErr w:type="spellEnd"/>
      <w:r w:rsidRPr="00535CA6">
        <w:rPr>
          <w:rFonts w:ascii="Melior" w:hAnsi="Melior"/>
          <w:sz w:val="20"/>
          <w:lang w:eastAsia="ja-JP"/>
        </w:rPr>
        <w:t xml:space="preserve"> </w:t>
      </w:r>
      <w:proofErr w:type="spellStart"/>
      <w:r w:rsidRPr="00535CA6">
        <w:rPr>
          <w:rFonts w:ascii="Melior" w:hAnsi="Melior"/>
          <w:i/>
          <w:iCs/>
          <w:sz w:val="20"/>
          <w:lang w:eastAsia="ja-JP"/>
        </w:rPr>
        <w:t>Concierto</w:t>
      </w:r>
      <w:proofErr w:type="spellEnd"/>
      <w:r w:rsidRPr="00535CA6">
        <w:rPr>
          <w:rFonts w:ascii="Melior" w:hAnsi="Melior"/>
          <w:i/>
          <w:iCs/>
          <w:sz w:val="20"/>
          <w:lang w:eastAsia="ja-JP"/>
        </w:rPr>
        <w:t xml:space="preserve"> </w:t>
      </w:r>
      <w:proofErr w:type="spellStart"/>
      <w:r w:rsidRPr="00535CA6">
        <w:rPr>
          <w:rFonts w:ascii="Melior" w:hAnsi="Melior"/>
          <w:i/>
          <w:iCs/>
          <w:sz w:val="20"/>
          <w:lang w:eastAsia="ja-JP"/>
        </w:rPr>
        <w:t>barroco</w:t>
      </w:r>
      <w:proofErr w:type="spellEnd"/>
      <w:r w:rsidRPr="00535CA6">
        <w:rPr>
          <w:rFonts w:ascii="Melior" w:hAnsi="Melior"/>
          <w:sz w:val="20"/>
          <w:lang w:eastAsia="ja-JP"/>
        </w:rPr>
        <w:t xml:space="preserve"> (1974) that accompanies the eulogy, however, is far from the first example of Latin American literature to appear in the pages of the journal founded soon after Angola’s independence from Portugal in 1975. In addition to numerous poems by Latin American poets, a 1980 article about Cuban literature emphasizes the accomplishments of the new Caribbean novelists of the 1960s forward. The Angolan critic and writer Luis </w:t>
      </w:r>
      <w:proofErr w:type="spellStart"/>
      <w:r w:rsidRPr="00535CA6">
        <w:rPr>
          <w:rFonts w:ascii="Melior" w:hAnsi="Melior"/>
          <w:sz w:val="20"/>
          <w:lang w:eastAsia="ja-JP"/>
        </w:rPr>
        <w:t>Kandjimbo</w:t>
      </w:r>
      <w:proofErr w:type="spellEnd"/>
      <w:r w:rsidRPr="00535CA6">
        <w:rPr>
          <w:rFonts w:ascii="Melior" w:hAnsi="Melior"/>
          <w:sz w:val="20"/>
          <w:lang w:eastAsia="ja-JP"/>
        </w:rPr>
        <w:t xml:space="preserve"> mentions the importance of Latin American works in his own education during the 1970s, and multiple other recent critics of </w:t>
      </w:r>
      <w:proofErr w:type="spellStart"/>
      <w:r w:rsidRPr="00535CA6">
        <w:rPr>
          <w:rFonts w:ascii="Melior" w:hAnsi="Melior"/>
          <w:sz w:val="20"/>
          <w:lang w:eastAsia="ja-JP"/>
        </w:rPr>
        <w:t>Lusophone</w:t>
      </w:r>
      <w:proofErr w:type="spellEnd"/>
      <w:r w:rsidRPr="00535CA6">
        <w:rPr>
          <w:rFonts w:ascii="Melior" w:hAnsi="Melior"/>
          <w:sz w:val="20"/>
          <w:lang w:eastAsia="ja-JP"/>
        </w:rPr>
        <w:t xml:space="preserve"> African works have noted not only the influence of Brazilian movements and authors such as </w:t>
      </w:r>
      <w:proofErr w:type="spellStart"/>
      <w:r w:rsidRPr="00535CA6">
        <w:rPr>
          <w:rFonts w:ascii="Melior" w:hAnsi="Melior"/>
          <w:sz w:val="20"/>
          <w:lang w:eastAsia="ja-JP"/>
        </w:rPr>
        <w:t>João</w:t>
      </w:r>
      <w:proofErr w:type="spellEnd"/>
      <w:r w:rsidRPr="00535CA6">
        <w:rPr>
          <w:rFonts w:ascii="Melior" w:hAnsi="Melior"/>
          <w:sz w:val="20"/>
          <w:lang w:eastAsia="ja-JP"/>
        </w:rPr>
        <w:t xml:space="preserve"> </w:t>
      </w:r>
      <w:proofErr w:type="spellStart"/>
      <w:r w:rsidRPr="00535CA6">
        <w:rPr>
          <w:rFonts w:ascii="Melior" w:hAnsi="Melior"/>
          <w:sz w:val="20"/>
          <w:lang w:eastAsia="ja-JP"/>
        </w:rPr>
        <w:t>Guimarães</w:t>
      </w:r>
      <w:proofErr w:type="spellEnd"/>
      <w:r w:rsidRPr="00535CA6">
        <w:rPr>
          <w:rFonts w:ascii="Melior" w:hAnsi="Melior"/>
          <w:sz w:val="20"/>
          <w:lang w:eastAsia="ja-JP"/>
        </w:rPr>
        <w:t xml:space="preserve"> Rosa, but also examples of the broader influence of the Latin American Boom and post-Boom writers. This paper will trace some points of contact between Latin American and </w:t>
      </w:r>
      <w:proofErr w:type="spellStart"/>
      <w:r w:rsidRPr="00535CA6">
        <w:rPr>
          <w:rFonts w:ascii="Melior" w:hAnsi="Melior"/>
          <w:sz w:val="20"/>
          <w:lang w:eastAsia="ja-JP"/>
        </w:rPr>
        <w:t>Lusophone</w:t>
      </w:r>
      <w:proofErr w:type="spellEnd"/>
      <w:r w:rsidRPr="00535CA6">
        <w:rPr>
          <w:rFonts w:ascii="Melior" w:hAnsi="Melior"/>
          <w:sz w:val="20"/>
          <w:lang w:eastAsia="ja-JP"/>
        </w:rPr>
        <w:t xml:space="preserve"> African narrative of the latter half of the twentieth century. We will look at the possible confluence of experimental techniques of the neo-baroque, the influence of the “</w:t>
      </w:r>
      <w:r w:rsidRPr="00535CA6">
        <w:rPr>
          <w:rFonts w:ascii="Melior" w:hAnsi="Melior"/>
          <w:i/>
          <w:iCs/>
          <w:sz w:val="20"/>
          <w:lang w:eastAsia="ja-JP"/>
        </w:rPr>
        <w:t xml:space="preserve">real </w:t>
      </w:r>
      <w:proofErr w:type="spellStart"/>
      <w:r w:rsidRPr="00535CA6">
        <w:rPr>
          <w:rFonts w:ascii="Melior" w:hAnsi="Melior"/>
          <w:i/>
          <w:iCs/>
          <w:sz w:val="20"/>
          <w:lang w:eastAsia="ja-JP"/>
        </w:rPr>
        <w:t>maravilloso</w:t>
      </w:r>
      <w:proofErr w:type="spellEnd"/>
      <w:r w:rsidRPr="00535CA6">
        <w:rPr>
          <w:rFonts w:ascii="Melior" w:hAnsi="Melior"/>
          <w:sz w:val="20"/>
          <w:lang w:eastAsia="ja-JP"/>
        </w:rPr>
        <w:t xml:space="preserve">,” revision or deconstruction of histories and therefore suggest that these techniques can be traced as part of a trans-Atlantic conversation that has a profound effect on the literary landscape of </w:t>
      </w:r>
      <w:proofErr w:type="spellStart"/>
      <w:r w:rsidRPr="00535CA6">
        <w:rPr>
          <w:rFonts w:ascii="Melior" w:hAnsi="Melior"/>
          <w:sz w:val="20"/>
          <w:lang w:eastAsia="ja-JP"/>
        </w:rPr>
        <w:t>Lusophone</w:t>
      </w:r>
      <w:proofErr w:type="spellEnd"/>
      <w:r w:rsidRPr="00535CA6">
        <w:rPr>
          <w:rFonts w:ascii="Melior" w:hAnsi="Melior"/>
          <w:sz w:val="20"/>
          <w:lang w:eastAsia="ja-JP"/>
        </w:rPr>
        <w:t xml:space="preserve"> African literatures.  </w:t>
      </w:r>
    </w:p>
    <w:sectPr w:rsidR="008D16C0" w:rsidRPr="00535CA6" w:rsidSect="00535CA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elior">
    <w:panose1 w:val="02000603020000020003"/>
    <w:charset w:val="00"/>
    <w:family w:val="auto"/>
    <w:pitch w:val="variable"/>
    <w:sig w:usb0="80000027"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A8"/>
    <w:rsid w:val="00535CA6"/>
    <w:rsid w:val="008D16C0"/>
    <w:rsid w:val="00C2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Enjuto Rangel</dc:creator>
  <cp:lastModifiedBy>Debbie Williamson</cp:lastModifiedBy>
  <cp:revision>2</cp:revision>
  <dcterms:created xsi:type="dcterms:W3CDTF">2013-10-28T23:02:00Z</dcterms:created>
  <dcterms:modified xsi:type="dcterms:W3CDTF">2013-10-28T23:02:00Z</dcterms:modified>
</cp:coreProperties>
</file>