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73B" w:rsidRPr="009A673B" w:rsidRDefault="009A673B" w:rsidP="009A673B">
      <w:pPr>
        <w:rPr>
          <w:rFonts w:ascii="Melior" w:hAnsi="Melior"/>
          <w:b/>
        </w:rPr>
      </w:pPr>
      <w:proofErr w:type="spellStart"/>
      <w:r w:rsidRPr="009A673B">
        <w:rPr>
          <w:rFonts w:ascii="Melior" w:hAnsi="Melior"/>
          <w:b/>
        </w:rPr>
        <w:t>Sebastiaan</w:t>
      </w:r>
      <w:proofErr w:type="spellEnd"/>
      <w:r w:rsidRPr="009A673B">
        <w:rPr>
          <w:rFonts w:ascii="Melior" w:hAnsi="Melior"/>
          <w:b/>
        </w:rPr>
        <w:t xml:space="preserve"> Faber </w:t>
      </w:r>
    </w:p>
    <w:p w:rsidR="008C4FBC" w:rsidRPr="009A673B" w:rsidRDefault="008C4FBC">
      <w:pPr>
        <w:rPr>
          <w:rFonts w:ascii="Melior" w:hAnsi="Melior"/>
          <w:b/>
        </w:rPr>
      </w:pPr>
      <w:r w:rsidRPr="009A673B">
        <w:rPr>
          <w:rFonts w:ascii="Melior" w:hAnsi="Melior"/>
          <w:b/>
        </w:rPr>
        <w:t>Rethinking Spanish Civil War Exile</w:t>
      </w:r>
    </w:p>
    <w:p w:rsidR="008C4FBC" w:rsidRPr="009A673B" w:rsidRDefault="008C4FBC">
      <w:pPr>
        <w:rPr>
          <w:rFonts w:ascii="Melior" w:hAnsi="Melior"/>
          <w:sz w:val="20"/>
          <w:szCs w:val="20"/>
        </w:rPr>
      </w:pPr>
      <w:r w:rsidRPr="009A673B">
        <w:rPr>
          <w:rFonts w:ascii="Melior" w:hAnsi="Melior"/>
          <w:sz w:val="20"/>
          <w:szCs w:val="20"/>
        </w:rPr>
        <w:t>Changing the shape of an academic field—let along creating a new one—is slow and frustrating work. If it were only a matter of changing people’s ideas—even if the</w:t>
      </w:r>
      <w:r w:rsidR="000F0CBA" w:rsidRPr="009A673B">
        <w:rPr>
          <w:rFonts w:ascii="Melior" w:hAnsi="Melior"/>
          <w:sz w:val="20"/>
          <w:szCs w:val="20"/>
        </w:rPr>
        <w:t>se ideas are fed by</w:t>
      </w:r>
      <w:r w:rsidRPr="009A673B">
        <w:rPr>
          <w:rFonts w:ascii="Melior" w:hAnsi="Melior"/>
          <w:sz w:val="20"/>
          <w:szCs w:val="20"/>
        </w:rPr>
        <w:t xml:space="preserve"> </w:t>
      </w:r>
      <w:r w:rsidR="000F0CBA" w:rsidRPr="009A673B">
        <w:rPr>
          <w:rFonts w:ascii="Melior" w:hAnsi="Melior"/>
          <w:sz w:val="20"/>
          <w:szCs w:val="20"/>
        </w:rPr>
        <w:t xml:space="preserve">powerful </w:t>
      </w:r>
      <w:r w:rsidRPr="009A673B">
        <w:rPr>
          <w:rFonts w:ascii="Melior" w:hAnsi="Melior"/>
          <w:sz w:val="20"/>
          <w:szCs w:val="20"/>
        </w:rPr>
        <w:t xml:space="preserve">ideological </w:t>
      </w:r>
      <w:r w:rsidR="000F0CBA" w:rsidRPr="009A673B">
        <w:rPr>
          <w:rFonts w:ascii="Melior" w:hAnsi="Melior"/>
          <w:sz w:val="20"/>
          <w:szCs w:val="20"/>
        </w:rPr>
        <w:t>veins</w:t>
      </w:r>
      <w:r w:rsidRPr="009A673B">
        <w:rPr>
          <w:rFonts w:ascii="Melior" w:hAnsi="Melior"/>
          <w:sz w:val="20"/>
          <w:szCs w:val="20"/>
        </w:rPr>
        <w:t xml:space="preserve"> like nationalism or sexism—we could </w:t>
      </w:r>
      <w:r w:rsidR="000F0CBA" w:rsidRPr="009A673B">
        <w:rPr>
          <w:rFonts w:ascii="Melior" w:hAnsi="Melior"/>
          <w:sz w:val="20"/>
          <w:szCs w:val="20"/>
        </w:rPr>
        <w:t xml:space="preserve">simply </w:t>
      </w:r>
      <w:r w:rsidRPr="009A673B">
        <w:rPr>
          <w:rFonts w:ascii="Melior" w:hAnsi="Melior"/>
          <w:sz w:val="20"/>
          <w:szCs w:val="20"/>
        </w:rPr>
        <w:t xml:space="preserve">rely </w:t>
      </w:r>
      <w:r w:rsidR="00696070" w:rsidRPr="009A673B">
        <w:rPr>
          <w:rFonts w:ascii="Melior" w:hAnsi="Melior"/>
          <w:sz w:val="20"/>
          <w:szCs w:val="20"/>
        </w:rPr>
        <w:t>on an effective mobilization</w:t>
      </w:r>
      <w:r w:rsidRPr="009A673B">
        <w:rPr>
          <w:rFonts w:ascii="Melior" w:hAnsi="Melior"/>
          <w:sz w:val="20"/>
          <w:szCs w:val="20"/>
        </w:rPr>
        <w:t xml:space="preserve"> </w:t>
      </w:r>
      <w:r w:rsidR="00696070" w:rsidRPr="009A673B">
        <w:rPr>
          <w:rFonts w:ascii="Melior" w:hAnsi="Melior"/>
          <w:sz w:val="20"/>
          <w:szCs w:val="20"/>
        </w:rPr>
        <w:t xml:space="preserve">of </w:t>
      </w:r>
      <w:r w:rsidRPr="009A673B">
        <w:rPr>
          <w:rFonts w:ascii="Melior" w:hAnsi="Melior"/>
          <w:sz w:val="20"/>
          <w:szCs w:val="20"/>
        </w:rPr>
        <w:t>intellectual logic</w:t>
      </w:r>
      <w:r w:rsidR="00696070" w:rsidRPr="009A673B">
        <w:rPr>
          <w:rFonts w:ascii="Melior" w:hAnsi="Melior"/>
          <w:sz w:val="20"/>
          <w:szCs w:val="20"/>
        </w:rPr>
        <w:t xml:space="preserve">, even if </w:t>
      </w:r>
      <w:r w:rsidRPr="009A673B">
        <w:rPr>
          <w:rFonts w:ascii="Melior" w:hAnsi="Melior"/>
          <w:sz w:val="20"/>
          <w:szCs w:val="20"/>
        </w:rPr>
        <w:t xml:space="preserve">not all academic actors are </w:t>
      </w:r>
      <w:r w:rsidR="00696070" w:rsidRPr="009A673B">
        <w:rPr>
          <w:rFonts w:ascii="Melior" w:hAnsi="Melior"/>
          <w:sz w:val="20"/>
          <w:szCs w:val="20"/>
        </w:rPr>
        <w:t>equally susceptible to persuasive arguments. (“To believe that enlightened discourse can move disciplinary mountains or the trumpets of critique can instantly</w:t>
      </w:r>
      <w:r w:rsidR="000F0CBA" w:rsidRPr="009A673B">
        <w:rPr>
          <w:rFonts w:ascii="Melior" w:hAnsi="Melior"/>
          <w:sz w:val="20"/>
          <w:szCs w:val="20"/>
        </w:rPr>
        <w:t xml:space="preserve"> </w:t>
      </w:r>
      <w:r w:rsidR="00696070" w:rsidRPr="009A673B">
        <w:rPr>
          <w:rFonts w:ascii="Melior" w:hAnsi="Melior"/>
          <w:sz w:val="20"/>
          <w:szCs w:val="20"/>
        </w:rPr>
        <w:t xml:space="preserve">bring down curricular walls,” Joan Ramon </w:t>
      </w:r>
      <w:proofErr w:type="spellStart"/>
      <w:r w:rsidR="00696070" w:rsidRPr="009A673B">
        <w:rPr>
          <w:rFonts w:ascii="Melior" w:hAnsi="Melior"/>
          <w:sz w:val="20"/>
          <w:szCs w:val="20"/>
        </w:rPr>
        <w:t>Resina</w:t>
      </w:r>
      <w:proofErr w:type="spellEnd"/>
      <w:r w:rsidR="00696070" w:rsidRPr="009A673B">
        <w:rPr>
          <w:rFonts w:ascii="Melior" w:hAnsi="Melior"/>
          <w:sz w:val="20"/>
          <w:szCs w:val="20"/>
        </w:rPr>
        <w:t xml:space="preserve"> remarks cynically in his recent </w:t>
      </w:r>
      <w:r w:rsidR="00696070" w:rsidRPr="009A673B">
        <w:rPr>
          <w:rFonts w:ascii="Melior" w:hAnsi="Melior"/>
          <w:i/>
          <w:sz w:val="20"/>
          <w:szCs w:val="20"/>
        </w:rPr>
        <w:t xml:space="preserve">Iberian Modalities, </w:t>
      </w:r>
      <w:r w:rsidR="00696070" w:rsidRPr="009A673B">
        <w:rPr>
          <w:rFonts w:ascii="Melior" w:hAnsi="Melior"/>
          <w:sz w:val="20"/>
          <w:szCs w:val="20"/>
        </w:rPr>
        <w:t xml:space="preserve">“is to believe in miracles.”) The problem is, </w:t>
      </w:r>
      <w:r w:rsidR="000F0CBA" w:rsidRPr="009A673B">
        <w:rPr>
          <w:rFonts w:ascii="Melior" w:hAnsi="Melior"/>
          <w:sz w:val="20"/>
          <w:szCs w:val="20"/>
        </w:rPr>
        <w:t>however</w:t>
      </w:r>
      <w:r w:rsidR="00696070" w:rsidRPr="009A673B">
        <w:rPr>
          <w:rFonts w:ascii="Melior" w:hAnsi="Melior"/>
          <w:sz w:val="20"/>
          <w:szCs w:val="20"/>
        </w:rPr>
        <w:t>, that</w:t>
      </w:r>
      <w:r w:rsidR="000F0CBA" w:rsidRPr="009A673B">
        <w:rPr>
          <w:rFonts w:ascii="Melior" w:hAnsi="Melior"/>
          <w:sz w:val="20"/>
          <w:szCs w:val="20"/>
        </w:rPr>
        <w:t xml:space="preserve"> when it comes to the configuration of academic fields,</w:t>
      </w:r>
      <w:r w:rsidR="00696070" w:rsidRPr="009A673B">
        <w:rPr>
          <w:rFonts w:ascii="Melior" w:hAnsi="Melior"/>
          <w:sz w:val="20"/>
          <w:szCs w:val="20"/>
        </w:rPr>
        <w:t xml:space="preserve"> </w:t>
      </w:r>
      <w:r w:rsidR="00696070" w:rsidRPr="009A673B">
        <w:rPr>
          <w:rFonts w:ascii="Melior" w:hAnsi="Melior"/>
          <w:i/>
          <w:sz w:val="20"/>
          <w:szCs w:val="20"/>
        </w:rPr>
        <w:t>institutional logic</w:t>
      </w:r>
      <w:r w:rsidR="00696070" w:rsidRPr="009A673B">
        <w:rPr>
          <w:rFonts w:ascii="Melior" w:hAnsi="Melior"/>
          <w:sz w:val="20"/>
          <w:szCs w:val="20"/>
        </w:rPr>
        <w:t xml:space="preserve"> and </w:t>
      </w:r>
      <w:r w:rsidR="000F0CBA" w:rsidRPr="009A673B">
        <w:rPr>
          <w:rFonts w:ascii="Melior" w:hAnsi="Melior"/>
          <w:i/>
          <w:sz w:val="20"/>
          <w:szCs w:val="20"/>
        </w:rPr>
        <w:t xml:space="preserve">professional </w:t>
      </w:r>
      <w:r w:rsidR="00696070" w:rsidRPr="009A673B">
        <w:rPr>
          <w:rFonts w:ascii="Melior" w:hAnsi="Melior"/>
          <w:i/>
          <w:sz w:val="20"/>
          <w:szCs w:val="20"/>
        </w:rPr>
        <w:t>habit</w:t>
      </w:r>
      <w:r w:rsidR="00696070" w:rsidRPr="009A673B">
        <w:rPr>
          <w:rFonts w:ascii="Melior" w:hAnsi="Melior"/>
          <w:sz w:val="20"/>
          <w:szCs w:val="20"/>
        </w:rPr>
        <w:t>—</w:t>
      </w:r>
      <w:r w:rsidR="000F0CBA" w:rsidRPr="009A673B">
        <w:rPr>
          <w:rFonts w:ascii="Melior" w:hAnsi="Melior"/>
          <w:sz w:val="20"/>
          <w:szCs w:val="20"/>
        </w:rPr>
        <w:t xml:space="preserve">the </w:t>
      </w:r>
      <w:r w:rsidR="006F78D7" w:rsidRPr="009A673B">
        <w:rPr>
          <w:rFonts w:ascii="Melior" w:hAnsi="Melior"/>
          <w:sz w:val="20"/>
          <w:szCs w:val="20"/>
        </w:rPr>
        <w:t xml:space="preserve">powerful </w:t>
      </w:r>
      <w:r w:rsidR="00696070" w:rsidRPr="009A673B">
        <w:rPr>
          <w:rFonts w:ascii="Melior" w:hAnsi="Melior"/>
          <w:sz w:val="20"/>
          <w:szCs w:val="20"/>
        </w:rPr>
        <w:t>twin forces of</w:t>
      </w:r>
      <w:r w:rsidR="000F0CBA" w:rsidRPr="009A673B">
        <w:rPr>
          <w:rFonts w:ascii="Melior" w:hAnsi="Melior"/>
          <w:sz w:val="20"/>
          <w:szCs w:val="20"/>
        </w:rPr>
        <w:t xml:space="preserve"> academic</w:t>
      </w:r>
      <w:r w:rsidR="00696070" w:rsidRPr="009A673B">
        <w:rPr>
          <w:rFonts w:ascii="Melior" w:hAnsi="Melior"/>
          <w:sz w:val="20"/>
          <w:szCs w:val="20"/>
        </w:rPr>
        <w:t xml:space="preserve"> </w:t>
      </w:r>
      <w:r w:rsidR="000F0CBA" w:rsidRPr="009A673B">
        <w:rPr>
          <w:rFonts w:ascii="Melior" w:hAnsi="Melior"/>
          <w:sz w:val="20"/>
          <w:szCs w:val="20"/>
        </w:rPr>
        <w:t>in</w:t>
      </w:r>
      <w:r w:rsidR="00696070" w:rsidRPr="009A673B">
        <w:rPr>
          <w:rFonts w:ascii="Melior" w:hAnsi="Melior"/>
          <w:sz w:val="20"/>
          <w:szCs w:val="20"/>
        </w:rPr>
        <w:t>ertia—invari</w:t>
      </w:r>
      <w:r w:rsidR="006F78D7" w:rsidRPr="009A673B">
        <w:rPr>
          <w:rFonts w:ascii="Melior" w:hAnsi="Melior"/>
          <w:sz w:val="20"/>
          <w:szCs w:val="20"/>
        </w:rPr>
        <w:t>ably trump</w:t>
      </w:r>
      <w:r w:rsidR="00696070" w:rsidRPr="009A673B">
        <w:rPr>
          <w:rFonts w:ascii="Melior" w:hAnsi="Melior"/>
          <w:sz w:val="20"/>
          <w:szCs w:val="20"/>
        </w:rPr>
        <w:t xml:space="preserve"> intellectual logic.</w:t>
      </w:r>
      <w:r w:rsidR="000F0CBA" w:rsidRPr="009A673B">
        <w:rPr>
          <w:rFonts w:ascii="Melior" w:hAnsi="Melior"/>
          <w:sz w:val="20"/>
          <w:szCs w:val="20"/>
        </w:rPr>
        <w:t xml:space="preserve"> Very few of the academics who work on the cultural production of the wider Spanish-speaking world (the geographic area encompassing Latin America, the Iberian Peninsula, and the Spanish-speaking parts of Africa, Asia, and the United States) still believe in the intellectual logic that defines a cultural product </w:t>
      </w:r>
      <w:r w:rsidR="000F0CBA" w:rsidRPr="009A673B">
        <w:rPr>
          <w:rFonts w:ascii="Melior" w:hAnsi="Melior"/>
          <w:i/>
          <w:sz w:val="20"/>
          <w:szCs w:val="20"/>
        </w:rPr>
        <w:t xml:space="preserve">primarily </w:t>
      </w:r>
      <w:r w:rsidR="000F0CBA" w:rsidRPr="009A673B">
        <w:rPr>
          <w:rFonts w:ascii="Melior" w:hAnsi="Melior"/>
          <w:sz w:val="20"/>
          <w:szCs w:val="20"/>
        </w:rPr>
        <w:t xml:space="preserve">as part of a single national cultural tradition. Yet our courses, programs, handbooks, and requirements </w:t>
      </w:r>
      <w:r w:rsidR="004441ED" w:rsidRPr="009A673B">
        <w:rPr>
          <w:rFonts w:ascii="Melior" w:hAnsi="Melior"/>
          <w:sz w:val="20"/>
          <w:szCs w:val="20"/>
        </w:rPr>
        <w:t xml:space="preserve">overwhelmingly </w:t>
      </w:r>
      <w:r w:rsidR="000F0CBA" w:rsidRPr="009A673B">
        <w:rPr>
          <w:rFonts w:ascii="Melior" w:hAnsi="Melior"/>
          <w:sz w:val="20"/>
          <w:szCs w:val="20"/>
        </w:rPr>
        <w:t>continue to reflect that logic.</w:t>
      </w:r>
    </w:p>
    <w:p w:rsidR="000F0CBA" w:rsidRPr="009A673B" w:rsidRDefault="000F0CBA">
      <w:pPr>
        <w:rPr>
          <w:rFonts w:ascii="Melior" w:hAnsi="Melior"/>
          <w:sz w:val="20"/>
          <w:szCs w:val="20"/>
        </w:rPr>
      </w:pPr>
      <w:r w:rsidRPr="009A673B">
        <w:rPr>
          <w:rFonts w:ascii="Melior" w:hAnsi="Melior"/>
          <w:sz w:val="20"/>
          <w:szCs w:val="20"/>
        </w:rPr>
        <w:t>How do we get enough of a grip on institutional logic and professional habit</w:t>
      </w:r>
      <w:r w:rsidR="00312185" w:rsidRPr="009A673B">
        <w:rPr>
          <w:rFonts w:ascii="Melior" w:hAnsi="Melior"/>
          <w:sz w:val="20"/>
          <w:szCs w:val="20"/>
        </w:rPr>
        <w:t xml:space="preserve"> to shift these outdated</w:t>
      </w:r>
      <w:r w:rsidRPr="009A673B">
        <w:rPr>
          <w:rFonts w:ascii="Melior" w:hAnsi="Melior"/>
          <w:sz w:val="20"/>
          <w:szCs w:val="20"/>
        </w:rPr>
        <w:t xml:space="preserve"> structures? For one, we can try to take advantage of elements that </w:t>
      </w:r>
      <w:r w:rsidRPr="009A673B">
        <w:rPr>
          <w:rFonts w:ascii="Melior" w:hAnsi="Melior"/>
          <w:i/>
          <w:sz w:val="20"/>
          <w:szCs w:val="20"/>
        </w:rPr>
        <w:t xml:space="preserve">are already part of the curriculum </w:t>
      </w:r>
      <w:r w:rsidRPr="009A673B">
        <w:rPr>
          <w:rFonts w:ascii="Melior" w:hAnsi="Melior"/>
          <w:sz w:val="20"/>
          <w:szCs w:val="20"/>
        </w:rPr>
        <w:t>but that, through their very presence, expose the absurdity of the curriculum’s organization. For those of us working in the twentieth century, one such element is political exile.</w:t>
      </w:r>
      <w:r w:rsidR="004441ED" w:rsidRPr="009A673B">
        <w:rPr>
          <w:rFonts w:ascii="Melior" w:hAnsi="Melior"/>
          <w:sz w:val="20"/>
          <w:szCs w:val="20"/>
        </w:rPr>
        <w:t xml:space="preserve"> </w:t>
      </w:r>
      <w:proofErr w:type="spellStart"/>
      <w:r w:rsidR="004441ED" w:rsidRPr="009A673B">
        <w:rPr>
          <w:rFonts w:ascii="Melior" w:hAnsi="Melior"/>
          <w:sz w:val="20"/>
          <w:szCs w:val="20"/>
          <w:lang w:val="es-ES"/>
        </w:rPr>
        <w:t>We</w:t>
      </w:r>
      <w:proofErr w:type="spellEnd"/>
      <w:r w:rsidR="004441ED" w:rsidRPr="009A673B">
        <w:rPr>
          <w:rFonts w:ascii="Melior" w:hAnsi="Melior"/>
          <w:sz w:val="20"/>
          <w:szCs w:val="20"/>
          <w:lang w:val="es-ES"/>
        </w:rPr>
        <w:t xml:space="preserve"> </w:t>
      </w:r>
      <w:proofErr w:type="spellStart"/>
      <w:r w:rsidR="004441ED" w:rsidRPr="009A673B">
        <w:rPr>
          <w:rFonts w:ascii="Melior" w:hAnsi="Melior"/>
          <w:sz w:val="20"/>
          <w:szCs w:val="20"/>
          <w:lang w:val="es-ES"/>
        </w:rPr>
        <w:t>already</w:t>
      </w:r>
      <w:proofErr w:type="spellEnd"/>
      <w:r w:rsidR="004441ED" w:rsidRPr="009A673B">
        <w:rPr>
          <w:rFonts w:ascii="Melior" w:hAnsi="Melior"/>
          <w:sz w:val="20"/>
          <w:szCs w:val="20"/>
          <w:lang w:val="es-ES"/>
        </w:rPr>
        <w:t xml:space="preserve"> </w:t>
      </w:r>
      <w:proofErr w:type="spellStart"/>
      <w:r w:rsidR="004441ED" w:rsidRPr="009A673B">
        <w:rPr>
          <w:rFonts w:ascii="Melior" w:hAnsi="Melior"/>
          <w:sz w:val="20"/>
          <w:szCs w:val="20"/>
          <w:lang w:val="es-ES"/>
        </w:rPr>
        <w:t>teach</w:t>
      </w:r>
      <w:proofErr w:type="spellEnd"/>
      <w:r w:rsidR="004441ED" w:rsidRPr="009A673B">
        <w:rPr>
          <w:rFonts w:ascii="Melior" w:hAnsi="Melior"/>
          <w:sz w:val="20"/>
          <w:szCs w:val="20"/>
          <w:lang w:val="es-ES"/>
        </w:rPr>
        <w:t xml:space="preserve"> Max </w:t>
      </w:r>
      <w:proofErr w:type="spellStart"/>
      <w:r w:rsidR="004441ED" w:rsidRPr="009A673B">
        <w:rPr>
          <w:rFonts w:ascii="Melior" w:hAnsi="Melior"/>
          <w:sz w:val="20"/>
          <w:szCs w:val="20"/>
          <w:lang w:val="es-ES"/>
        </w:rPr>
        <w:t>Aub</w:t>
      </w:r>
      <w:proofErr w:type="spellEnd"/>
      <w:r w:rsidR="004441ED" w:rsidRPr="009A673B">
        <w:rPr>
          <w:rFonts w:ascii="Melior" w:hAnsi="Melior"/>
          <w:sz w:val="20"/>
          <w:szCs w:val="20"/>
          <w:lang w:val="es-ES"/>
        </w:rPr>
        <w:t xml:space="preserve">, Gabriel García Márquez, Jorge </w:t>
      </w:r>
      <w:proofErr w:type="spellStart"/>
      <w:r w:rsidR="004441ED" w:rsidRPr="009A673B">
        <w:rPr>
          <w:rFonts w:ascii="Melior" w:hAnsi="Melior"/>
          <w:sz w:val="20"/>
          <w:szCs w:val="20"/>
          <w:lang w:val="es-ES"/>
        </w:rPr>
        <w:t>Semprún</w:t>
      </w:r>
      <w:proofErr w:type="spellEnd"/>
      <w:r w:rsidR="004441ED" w:rsidRPr="009A673B">
        <w:rPr>
          <w:rFonts w:ascii="Melior" w:hAnsi="Melior"/>
          <w:sz w:val="20"/>
          <w:szCs w:val="20"/>
          <w:lang w:val="es-ES"/>
        </w:rPr>
        <w:t>, Julio Cortázar, María Zambrano, Luis</w:t>
      </w:r>
      <w:r w:rsidR="00312185" w:rsidRPr="009A673B">
        <w:rPr>
          <w:rFonts w:ascii="Melior" w:hAnsi="Melior"/>
          <w:sz w:val="20"/>
          <w:szCs w:val="20"/>
          <w:lang w:val="es-ES"/>
        </w:rPr>
        <w:t>a</w:t>
      </w:r>
      <w:r w:rsidR="004441ED" w:rsidRPr="009A673B">
        <w:rPr>
          <w:rFonts w:ascii="Melior" w:hAnsi="Melior"/>
          <w:sz w:val="20"/>
          <w:szCs w:val="20"/>
          <w:lang w:val="es-ES"/>
        </w:rPr>
        <w:t xml:space="preserve"> Valenzuela, Juan Larrea, </w:t>
      </w:r>
      <w:proofErr w:type="spellStart"/>
      <w:r w:rsidR="004441ED" w:rsidRPr="009A673B">
        <w:rPr>
          <w:rFonts w:ascii="Melior" w:hAnsi="Melior"/>
          <w:sz w:val="20"/>
          <w:szCs w:val="20"/>
          <w:lang w:val="es-ES"/>
        </w:rPr>
        <w:t>Mercè</w:t>
      </w:r>
      <w:proofErr w:type="spellEnd"/>
      <w:r w:rsidR="004441ED" w:rsidRPr="009A673B">
        <w:rPr>
          <w:rFonts w:ascii="Melior" w:hAnsi="Melior"/>
          <w:sz w:val="20"/>
          <w:szCs w:val="20"/>
          <w:lang w:val="es-ES"/>
        </w:rPr>
        <w:t xml:space="preserve"> </w:t>
      </w:r>
      <w:proofErr w:type="spellStart"/>
      <w:r w:rsidR="004441ED" w:rsidRPr="009A673B">
        <w:rPr>
          <w:rFonts w:ascii="Melior" w:hAnsi="Melior"/>
          <w:sz w:val="20"/>
          <w:szCs w:val="20"/>
          <w:lang w:val="es-ES"/>
        </w:rPr>
        <w:t>Rodoreda</w:t>
      </w:r>
      <w:proofErr w:type="spellEnd"/>
      <w:r w:rsidR="004441ED" w:rsidRPr="009A673B">
        <w:rPr>
          <w:rFonts w:ascii="Melior" w:hAnsi="Melior"/>
          <w:sz w:val="20"/>
          <w:szCs w:val="20"/>
          <w:lang w:val="es-ES"/>
        </w:rPr>
        <w:t xml:space="preserve">, Cristina Peri Rossi, Carlos Blanco Aguinaga, </w:t>
      </w:r>
      <w:r w:rsidR="006F78D7" w:rsidRPr="009A673B">
        <w:rPr>
          <w:rFonts w:ascii="Melior" w:hAnsi="Melior"/>
          <w:sz w:val="20"/>
          <w:szCs w:val="20"/>
          <w:lang w:val="es-ES"/>
        </w:rPr>
        <w:t>and</w:t>
      </w:r>
      <w:r w:rsidR="004441ED" w:rsidRPr="009A673B">
        <w:rPr>
          <w:rFonts w:ascii="Melior" w:hAnsi="Melior"/>
          <w:sz w:val="20"/>
          <w:szCs w:val="20"/>
          <w:lang w:val="es-ES"/>
        </w:rPr>
        <w:t xml:space="preserve"> </w:t>
      </w:r>
      <w:r w:rsidR="006F78D7" w:rsidRPr="009A673B">
        <w:rPr>
          <w:rFonts w:ascii="Melior" w:hAnsi="Melior"/>
          <w:sz w:val="20"/>
          <w:szCs w:val="20"/>
          <w:lang w:val="es-ES"/>
        </w:rPr>
        <w:t xml:space="preserve">Luis Buñuel. </w:t>
      </w:r>
      <w:r w:rsidR="006F78D7" w:rsidRPr="009A673B">
        <w:rPr>
          <w:rFonts w:ascii="Melior" w:hAnsi="Melior"/>
          <w:sz w:val="20"/>
          <w:szCs w:val="20"/>
        </w:rPr>
        <w:t>But</w:t>
      </w:r>
      <w:r w:rsidR="004441ED" w:rsidRPr="009A673B">
        <w:rPr>
          <w:rFonts w:ascii="Melior" w:hAnsi="Melior"/>
          <w:sz w:val="20"/>
          <w:szCs w:val="20"/>
        </w:rPr>
        <w:t xml:space="preserve"> in not a single one of these cases does it make sense to understand the genealogy, meaning, reception or influence of the</w:t>
      </w:r>
      <w:r w:rsidR="006F78D7" w:rsidRPr="009A673B">
        <w:rPr>
          <w:rFonts w:ascii="Melior" w:hAnsi="Melior"/>
          <w:sz w:val="20"/>
          <w:szCs w:val="20"/>
        </w:rPr>
        <w:t>ir</w:t>
      </w:r>
      <w:r w:rsidR="004441ED" w:rsidRPr="009A673B">
        <w:rPr>
          <w:rFonts w:ascii="Melior" w:hAnsi="Melior"/>
          <w:sz w:val="20"/>
          <w:szCs w:val="20"/>
        </w:rPr>
        <w:t xml:space="preserve"> life and work through a narrowly national lens, or through an artificial division between “Peninsular” and “Latin American” areas.</w:t>
      </w:r>
    </w:p>
    <w:p w:rsidR="00303BB6" w:rsidRPr="009A673B" w:rsidRDefault="006466BE">
      <w:pPr>
        <w:rPr>
          <w:rFonts w:ascii="Melior" w:hAnsi="Melior"/>
          <w:sz w:val="20"/>
          <w:szCs w:val="20"/>
        </w:rPr>
      </w:pPr>
      <w:r w:rsidRPr="009A673B">
        <w:rPr>
          <w:rFonts w:ascii="Melior" w:hAnsi="Melior"/>
          <w:sz w:val="20"/>
          <w:szCs w:val="20"/>
        </w:rPr>
        <w:t xml:space="preserve">For the past twenty years or so, scholars on both sides of the Atlantic have been using exile studies as an operational base from which to slowly but surely redefine the whole field. Key players in this effort have been Michael </w:t>
      </w:r>
      <w:proofErr w:type="spellStart"/>
      <w:r w:rsidRPr="009A673B">
        <w:rPr>
          <w:rFonts w:ascii="Melior" w:hAnsi="Melior"/>
          <w:sz w:val="20"/>
          <w:szCs w:val="20"/>
        </w:rPr>
        <w:t>Ugarte</w:t>
      </w:r>
      <w:proofErr w:type="spellEnd"/>
      <w:r w:rsidRPr="009A673B">
        <w:rPr>
          <w:rFonts w:ascii="Melior" w:hAnsi="Melior"/>
          <w:sz w:val="20"/>
          <w:szCs w:val="20"/>
        </w:rPr>
        <w:t xml:space="preserve">, Sophia </w:t>
      </w:r>
      <w:proofErr w:type="spellStart"/>
      <w:r w:rsidRPr="009A673B">
        <w:rPr>
          <w:rFonts w:ascii="Melior" w:hAnsi="Melior"/>
          <w:sz w:val="20"/>
          <w:szCs w:val="20"/>
        </w:rPr>
        <w:t>McClennen</w:t>
      </w:r>
      <w:proofErr w:type="spellEnd"/>
      <w:r w:rsidRPr="009A673B">
        <w:rPr>
          <w:rFonts w:ascii="Melior" w:hAnsi="Melior"/>
          <w:sz w:val="20"/>
          <w:szCs w:val="20"/>
        </w:rPr>
        <w:t xml:space="preserve">, Amy </w:t>
      </w:r>
      <w:proofErr w:type="spellStart"/>
      <w:r w:rsidRPr="009A673B">
        <w:rPr>
          <w:rFonts w:ascii="Melior" w:hAnsi="Melior"/>
          <w:sz w:val="20"/>
          <w:szCs w:val="20"/>
        </w:rPr>
        <w:t>Kaminsky</w:t>
      </w:r>
      <w:proofErr w:type="spellEnd"/>
      <w:r w:rsidRPr="009A673B">
        <w:rPr>
          <w:rFonts w:ascii="Melior" w:hAnsi="Melior"/>
          <w:sz w:val="20"/>
          <w:szCs w:val="20"/>
        </w:rPr>
        <w:t>, Manuel Aznar</w:t>
      </w:r>
      <w:r w:rsidR="006F78D7" w:rsidRPr="009A673B">
        <w:rPr>
          <w:rFonts w:ascii="Melior" w:hAnsi="Melior"/>
          <w:sz w:val="20"/>
          <w:szCs w:val="20"/>
        </w:rPr>
        <w:t xml:space="preserve"> </w:t>
      </w:r>
      <w:proofErr w:type="spellStart"/>
      <w:r w:rsidR="006F78D7" w:rsidRPr="009A673B">
        <w:rPr>
          <w:rFonts w:ascii="Melior" w:hAnsi="Melior"/>
          <w:sz w:val="20"/>
          <w:szCs w:val="20"/>
        </w:rPr>
        <w:t>Soler</w:t>
      </w:r>
      <w:proofErr w:type="spellEnd"/>
      <w:r w:rsidRPr="009A673B">
        <w:rPr>
          <w:rFonts w:ascii="Melior" w:hAnsi="Melior"/>
          <w:sz w:val="20"/>
          <w:szCs w:val="20"/>
        </w:rPr>
        <w:t xml:space="preserve">, Carlos Blanco </w:t>
      </w:r>
      <w:proofErr w:type="spellStart"/>
      <w:r w:rsidRPr="009A673B">
        <w:rPr>
          <w:rFonts w:ascii="Melior" w:hAnsi="Melior"/>
          <w:sz w:val="20"/>
          <w:szCs w:val="20"/>
        </w:rPr>
        <w:t>Aguinaga</w:t>
      </w:r>
      <w:proofErr w:type="spellEnd"/>
      <w:r w:rsidRPr="009A673B">
        <w:rPr>
          <w:rFonts w:ascii="Melior" w:hAnsi="Melior"/>
          <w:sz w:val="20"/>
          <w:szCs w:val="20"/>
        </w:rPr>
        <w:t xml:space="preserve">, and Mari Paz </w:t>
      </w:r>
      <w:proofErr w:type="spellStart"/>
      <w:r w:rsidRPr="009A673B">
        <w:rPr>
          <w:rFonts w:ascii="Melior" w:hAnsi="Melior"/>
          <w:sz w:val="20"/>
          <w:szCs w:val="20"/>
        </w:rPr>
        <w:t>Balibrea</w:t>
      </w:r>
      <w:proofErr w:type="spellEnd"/>
      <w:r w:rsidRPr="009A673B">
        <w:rPr>
          <w:rFonts w:ascii="Melior" w:hAnsi="Melior"/>
          <w:sz w:val="20"/>
          <w:szCs w:val="20"/>
        </w:rPr>
        <w:t>, among others. How entrenched old structures still are, however, is clear from recent literary histories of Spanish Civil War exile published in Spain, which continue to attempt to insert decades’ worth of texts—produced by displaced Spaniards in Mexico, Argentina, the United States, France, and other countries—into a literary history confined by a scandalously narrow definition of “Spanish.”</w:t>
      </w:r>
      <w:r w:rsidR="006F78D7" w:rsidRPr="009A673B">
        <w:rPr>
          <w:rFonts w:ascii="Melior" w:hAnsi="Melior"/>
          <w:sz w:val="20"/>
          <w:szCs w:val="20"/>
        </w:rPr>
        <w:t xml:space="preserve"> Indeed, chief among the many challenges facing Trans-Atlantic Iberian Studies is not only to transform institutional structures in the United States and the United Kingdom, but also in Latin America and Spain, where institutional logic and academic habit—especially in the disciplines tasked with analyzing high culture—are weighed down by much more substantial ideological investments.</w:t>
      </w:r>
    </w:p>
    <w:p w:rsidR="00303BB6" w:rsidRPr="009A673B" w:rsidRDefault="00303BB6">
      <w:pPr>
        <w:rPr>
          <w:rFonts w:ascii="Melior" w:hAnsi="Melior"/>
          <w:sz w:val="20"/>
          <w:szCs w:val="20"/>
        </w:rPr>
      </w:pPr>
      <w:proofErr w:type="spellStart"/>
      <w:r w:rsidRPr="009A673B">
        <w:rPr>
          <w:rFonts w:ascii="Melior" w:hAnsi="Melior"/>
          <w:b/>
          <w:sz w:val="20"/>
          <w:szCs w:val="20"/>
        </w:rPr>
        <w:t>Sebas</w:t>
      </w:r>
      <w:bookmarkStart w:id="0" w:name="_GoBack"/>
      <w:bookmarkEnd w:id="0"/>
      <w:r w:rsidRPr="009A673B">
        <w:rPr>
          <w:rFonts w:ascii="Melior" w:hAnsi="Melior"/>
          <w:b/>
          <w:sz w:val="20"/>
          <w:szCs w:val="20"/>
        </w:rPr>
        <w:t>tiaan</w:t>
      </w:r>
      <w:proofErr w:type="spellEnd"/>
      <w:r w:rsidRPr="009A673B">
        <w:rPr>
          <w:rFonts w:ascii="Melior" w:hAnsi="Melior"/>
          <w:b/>
          <w:sz w:val="20"/>
          <w:szCs w:val="20"/>
        </w:rPr>
        <w:t> Faber </w:t>
      </w:r>
      <w:r w:rsidRPr="009A673B">
        <w:rPr>
          <w:rFonts w:ascii="Melior" w:hAnsi="Melior"/>
          <w:sz w:val="20"/>
          <w:szCs w:val="20"/>
        </w:rPr>
        <w:t>is Professor of Hispanic Studies at Oberlin College, where he directs the Center for Languages and Cultures and chairs the Latin American Studies program. In addition to six dozen articles on topics ranging from the theory of ideology to the Spanish Civil War, he is the author of </w:t>
      </w:r>
      <w:r w:rsidRPr="009A673B">
        <w:rPr>
          <w:rFonts w:ascii="Melior" w:hAnsi="Melior"/>
          <w:i/>
          <w:iCs/>
          <w:sz w:val="20"/>
          <w:szCs w:val="20"/>
        </w:rPr>
        <w:t>Exile and Cultural Hegemony: Spanish Intellectuals in Mexico, 1939-1975</w:t>
      </w:r>
      <w:r w:rsidRPr="009A673B">
        <w:rPr>
          <w:rFonts w:ascii="Melior" w:hAnsi="Melior"/>
          <w:sz w:val="20"/>
          <w:szCs w:val="20"/>
        </w:rPr>
        <w:t> (Vanderbilt, 2002) and </w:t>
      </w:r>
      <w:r w:rsidRPr="009A673B">
        <w:rPr>
          <w:rFonts w:ascii="Melior" w:hAnsi="Melior"/>
          <w:i/>
          <w:iCs/>
          <w:sz w:val="20"/>
          <w:szCs w:val="20"/>
        </w:rPr>
        <w:t xml:space="preserve">Anglo-American </w:t>
      </w:r>
      <w:proofErr w:type="spellStart"/>
      <w:r w:rsidRPr="009A673B">
        <w:rPr>
          <w:rFonts w:ascii="Melior" w:hAnsi="Melior"/>
          <w:i/>
          <w:iCs/>
          <w:sz w:val="20"/>
          <w:szCs w:val="20"/>
        </w:rPr>
        <w:t>Hispanists</w:t>
      </w:r>
      <w:proofErr w:type="spellEnd"/>
      <w:r w:rsidRPr="009A673B">
        <w:rPr>
          <w:rFonts w:ascii="Melior" w:hAnsi="Melior"/>
          <w:i/>
          <w:iCs/>
          <w:sz w:val="20"/>
          <w:szCs w:val="20"/>
        </w:rPr>
        <w:t xml:space="preserve"> and the Spanish Civil War: </w:t>
      </w:r>
      <w:proofErr w:type="spellStart"/>
      <w:r w:rsidRPr="009A673B">
        <w:rPr>
          <w:rFonts w:ascii="Melior" w:hAnsi="Melior"/>
          <w:i/>
          <w:iCs/>
          <w:sz w:val="20"/>
          <w:szCs w:val="20"/>
        </w:rPr>
        <w:t>Hispanophilia</w:t>
      </w:r>
      <w:proofErr w:type="spellEnd"/>
      <w:r w:rsidRPr="009A673B">
        <w:rPr>
          <w:rFonts w:ascii="Melior" w:hAnsi="Melior"/>
          <w:i/>
          <w:iCs/>
          <w:sz w:val="20"/>
          <w:szCs w:val="20"/>
        </w:rPr>
        <w:t>, Commitment, and Discipline</w:t>
      </w:r>
      <w:r w:rsidRPr="009A673B">
        <w:rPr>
          <w:rFonts w:ascii="Melior" w:hAnsi="Melior"/>
          <w:sz w:val="20"/>
          <w:szCs w:val="20"/>
        </w:rPr>
        <w:t> (Palgrave, 2008), and co-editor of </w:t>
      </w:r>
      <w:r w:rsidRPr="009A673B">
        <w:rPr>
          <w:rFonts w:ascii="Melior" w:hAnsi="Melior"/>
          <w:i/>
          <w:iCs/>
          <w:sz w:val="20"/>
          <w:szCs w:val="20"/>
        </w:rPr>
        <w:t xml:space="preserve">Contra el </w:t>
      </w:r>
      <w:proofErr w:type="spellStart"/>
      <w:r w:rsidRPr="009A673B">
        <w:rPr>
          <w:rFonts w:ascii="Melior" w:hAnsi="Melior"/>
          <w:i/>
          <w:iCs/>
          <w:sz w:val="20"/>
          <w:szCs w:val="20"/>
        </w:rPr>
        <w:t>olvido</w:t>
      </w:r>
      <w:proofErr w:type="spellEnd"/>
      <w:r w:rsidRPr="009A673B">
        <w:rPr>
          <w:rFonts w:ascii="Melior" w:hAnsi="Melior"/>
          <w:i/>
          <w:iCs/>
          <w:sz w:val="20"/>
          <w:szCs w:val="20"/>
        </w:rPr>
        <w:t xml:space="preserve">. </w:t>
      </w:r>
      <w:proofErr w:type="gramStart"/>
      <w:r w:rsidRPr="009A673B">
        <w:rPr>
          <w:rFonts w:ascii="Melior" w:hAnsi="Melior"/>
          <w:i/>
          <w:iCs/>
          <w:sz w:val="20"/>
          <w:szCs w:val="20"/>
        </w:rPr>
        <w:t xml:space="preserve">El </w:t>
      </w:r>
      <w:proofErr w:type="spellStart"/>
      <w:r w:rsidRPr="009A673B">
        <w:rPr>
          <w:rFonts w:ascii="Melior" w:hAnsi="Melior"/>
          <w:i/>
          <w:iCs/>
          <w:sz w:val="20"/>
          <w:szCs w:val="20"/>
        </w:rPr>
        <w:t>exilio</w:t>
      </w:r>
      <w:proofErr w:type="spellEnd"/>
      <w:r w:rsidRPr="009A673B">
        <w:rPr>
          <w:rFonts w:ascii="Melior" w:hAnsi="Melior"/>
          <w:i/>
          <w:iCs/>
          <w:sz w:val="20"/>
          <w:szCs w:val="20"/>
        </w:rPr>
        <w:t xml:space="preserve"> </w:t>
      </w:r>
      <w:proofErr w:type="spellStart"/>
      <w:r w:rsidRPr="009A673B">
        <w:rPr>
          <w:rFonts w:ascii="Melior" w:hAnsi="Melior"/>
          <w:i/>
          <w:iCs/>
          <w:sz w:val="20"/>
          <w:szCs w:val="20"/>
        </w:rPr>
        <w:t>expañol</w:t>
      </w:r>
      <w:proofErr w:type="spellEnd"/>
      <w:r w:rsidRPr="009A673B">
        <w:rPr>
          <w:rFonts w:ascii="Melior" w:hAnsi="Melior"/>
          <w:i/>
          <w:iCs/>
          <w:sz w:val="20"/>
          <w:szCs w:val="20"/>
        </w:rPr>
        <w:t xml:space="preserve"> en </w:t>
      </w:r>
      <w:proofErr w:type="spellStart"/>
      <w:r w:rsidRPr="009A673B">
        <w:rPr>
          <w:rFonts w:ascii="Melior" w:hAnsi="Melior"/>
          <w:i/>
          <w:iCs/>
          <w:sz w:val="20"/>
          <w:szCs w:val="20"/>
        </w:rPr>
        <w:t>Estados</w:t>
      </w:r>
      <w:proofErr w:type="spellEnd"/>
      <w:r w:rsidRPr="009A673B">
        <w:rPr>
          <w:rFonts w:ascii="Melior" w:hAnsi="Melior"/>
          <w:i/>
          <w:iCs/>
          <w:sz w:val="20"/>
          <w:szCs w:val="20"/>
        </w:rPr>
        <w:t xml:space="preserve"> </w:t>
      </w:r>
      <w:proofErr w:type="spellStart"/>
      <w:r w:rsidRPr="009A673B">
        <w:rPr>
          <w:rFonts w:ascii="Melior" w:hAnsi="Melior"/>
          <w:i/>
          <w:iCs/>
          <w:sz w:val="20"/>
          <w:szCs w:val="20"/>
        </w:rPr>
        <w:t>Unidos</w:t>
      </w:r>
      <w:proofErr w:type="spellEnd"/>
      <w:r w:rsidRPr="009A673B">
        <w:rPr>
          <w:rFonts w:ascii="Melior" w:hAnsi="Melior"/>
          <w:sz w:val="20"/>
          <w:szCs w:val="20"/>
        </w:rPr>
        <w:t xml:space="preserve"> (U de </w:t>
      </w:r>
      <w:proofErr w:type="spellStart"/>
      <w:r w:rsidRPr="009A673B">
        <w:rPr>
          <w:rFonts w:ascii="Melior" w:hAnsi="Melior"/>
          <w:sz w:val="20"/>
          <w:szCs w:val="20"/>
        </w:rPr>
        <w:t>Alcalá</w:t>
      </w:r>
      <w:proofErr w:type="spellEnd"/>
      <w:r w:rsidRPr="009A673B">
        <w:rPr>
          <w:rFonts w:ascii="Melior" w:hAnsi="Melior"/>
          <w:sz w:val="20"/>
          <w:szCs w:val="20"/>
        </w:rPr>
        <w:t>, 2009).</w:t>
      </w:r>
      <w:proofErr w:type="gramEnd"/>
      <w:r w:rsidRPr="009A673B">
        <w:rPr>
          <w:rFonts w:ascii="Melior" w:hAnsi="Melior"/>
          <w:sz w:val="20"/>
          <w:szCs w:val="20"/>
        </w:rPr>
        <w:t xml:space="preserve"> Since 2010, he has served as the Chair of the Board of Governors of the Abraham Lincoln Brigade Archives, and as co-editor of </w:t>
      </w:r>
      <w:r w:rsidRPr="009A673B">
        <w:rPr>
          <w:rFonts w:ascii="Melior" w:hAnsi="Melior"/>
          <w:i/>
          <w:iCs/>
          <w:sz w:val="20"/>
          <w:szCs w:val="20"/>
        </w:rPr>
        <w:t>The Volunteer</w:t>
      </w:r>
      <w:r w:rsidRPr="009A673B">
        <w:rPr>
          <w:rFonts w:ascii="Melior" w:hAnsi="Melior"/>
          <w:sz w:val="20"/>
          <w:szCs w:val="20"/>
        </w:rPr>
        <w:t> (</w:t>
      </w:r>
      <w:hyperlink r:id="rId5" w:history="1">
        <w:r w:rsidRPr="009A673B">
          <w:rPr>
            <w:rStyle w:val="Hyperlink"/>
            <w:rFonts w:ascii="Melior" w:hAnsi="Melior"/>
            <w:sz w:val="20"/>
            <w:szCs w:val="20"/>
          </w:rPr>
          <w:t>http://www.albavolunteer.org/</w:t>
        </w:r>
      </w:hyperlink>
      <w:r w:rsidRPr="009A673B">
        <w:rPr>
          <w:rFonts w:ascii="Melior" w:hAnsi="Melior"/>
          <w:sz w:val="20"/>
          <w:szCs w:val="20"/>
        </w:rPr>
        <w:t xml:space="preserve">). Born and raised in the Netherlands, he received his </w:t>
      </w:r>
      <w:proofErr w:type="spellStart"/>
      <w:r w:rsidRPr="009A673B">
        <w:rPr>
          <w:rFonts w:ascii="Melior" w:hAnsi="Melior"/>
          <w:sz w:val="20"/>
          <w:szCs w:val="20"/>
        </w:rPr>
        <w:t>Ph.D</w:t>
      </w:r>
      <w:proofErr w:type="spellEnd"/>
      <w:r w:rsidRPr="009A673B">
        <w:rPr>
          <w:rFonts w:ascii="Melior" w:hAnsi="Melior"/>
          <w:sz w:val="20"/>
          <w:szCs w:val="20"/>
        </w:rPr>
        <w:t xml:space="preserve"> from UC Davis and has been at Oberlin since 1999. More here:  </w:t>
      </w:r>
      <w:hyperlink r:id="rId6" w:history="1">
        <w:r w:rsidRPr="009A673B">
          <w:rPr>
            <w:rStyle w:val="Hyperlink"/>
            <w:rFonts w:ascii="Melior" w:hAnsi="Melior"/>
            <w:sz w:val="20"/>
            <w:szCs w:val="20"/>
          </w:rPr>
          <w:t>http://www.oberlin.edu/faculty/sfaber/public.html</w:t>
        </w:r>
      </w:hyperlink>
      <w:r w:rsidRPr="009A673B">
        <w:rPr>
          <w:rFonts w:ascii="Melior" w:hAnsi="Melior"/>
          <w:sz w:val="20"/>
          <w:szCs w:val="20"/>
        </w:rPr>
        <w:t>.</w:t>
      </w:r>
    </w:p>
    <w:sectPr w:rsidR="00303BB6" w:rsidRPr="009A673B" w:rsidSect="009A673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elior">
    <w:panose1 w:val="02000603020000020003"/>
    <w:charset w:val="00"/>
    <w:family w:val="auto"/>
    <w:pitch w:val="variable"/>
    <w:sig w:usb0="80000027"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FBC"/>
    <w:rsid w:val="000F0CBA"/>
    <w:rsid w:val="002B0C1C"/>
    <w:rsid w:val="00303BB6"/>
    <w:rsid w:val="00312185"/>
    <w:rsid w:val="004441ED"/>
    <w:rsid w:val="006466BE"/>
    <w:rsid w:val="00696070"/>
    <w:rsid w:val="006F78D7"/>
    <w:rsid w:val="008C4FBC"/>
    <w:rsid w:val="009452BD"/>
    <w:rsid w:val="009A673B"/>
    <w:rsid w:val="00A21F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3BB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3BB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oberlin.edu/faculty/sfaber/public.html" TargetMode="External"/><Relationship Id="rId5" Type="http://schemas.openxmlformats.org/officeDocument/2006/relationships/hyperlink" Target="http://www.albavolunteer.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655</Words>
  <Characters>3735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Sebastiaan Faber</dc:creator>
  <cp:lastModifiedBy>Debbie Williamson</cp:lastModifiedBy>
  <cp:revision>2</cp:revision>
  <dcterms:created xsi:type="dcterms:W3CDTF">2013-10-28T22:40:00Z</dcterms:created>
  <dcterms:modified xsi:type="dcterms:W3CDTF">2013-10-28T22:40:00Z</dcterms:modified>
</cp:coreProperties>
</file>