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2878D" w14:textId="5315A595" w:rsidR="003E59BA" w:rsidRPr="00C74F82" w:rsidRDefault="003E59BA" w:rsidP="003E59BA">
      <w:pPr>
        <w:widowControl w:val="0"/>
        <w:autoSpaceDE w:val="0"/>
        <w:autoSpaceDN w:val="0"/>
        <w:adjustRightInd w:val="0"/>
        <w:spacing w:before="100" w:beforeAutospacing="1" w:after="100" w:afterAutospacing="1"/>
        <w:rPr>
          <w:rFonts w:ascii="Melior" w:hAnsi="Melior"/>
          <w:b/>
          <w:sz w:val="22"/>
          <w:szCs w:val="22"/>
        </w:rPr>
      </w:pPr>
      <w:r w:rsidRPr="00C74F82">
        <w:rPr>
          <w:rFonts w:ascii="Melior" w:hAnsi="Melior" w:cs="Helvetica"/>
          <w:b/>
          <w:sz w:val="22"/>
          <w:szCs w:val="22"/>
        </w:rPr>
        <w:t xml:space="preserve">Lisa </w:t>
      </w:r>
      <w:proofErr w:type="spellStart"/>
      <w:r w:rsidRPr="00C74F82">
        <w:rPr>
          <w:rFonts w:ascii="Melior" w:hAnsi="Melior" w:cs="Helvetica"/>
          <w:b/>
          <w:sz w:val="22"/>
          <w:szCs w:val="22"/>
        </w:rPr>
        <w:t>Surwillo</w:t>
      </w:r>
      <w:proofErr w:type="spellEnd"/>
      <w:r w:rsidR="00C74F82" w:rsidRPr="00C74F82">
        <w:rPr>
          <w:rFonts w:ascii="Melior" w:hAnsi="Melior"/>
          <w:b/>
          <w:sz w:val="22"/>
          <w:szCs w:val="22"/>
        </w:rPr>
        <w:t xml:space="preserve">, </w:t>
      </w:r>
      <w:r w:rsidRPr="00C74F82">
        <w:rPr>
          <w:rFonts w:ascii="Melior" w:hAnsi="Melior" w:cs="Helvetica"/>
          <w:b/>
          <w:sz w:val="22"/>
          <w:szCs w:val="22"/>
        </w:rPr>
        <w:t>Stanford University</w:t>
      </w:r>
    </w:p>
    <w:p w14:paraId="49FF569C" w14:textId="77777777" w:rsidR="00C74F82" w:rsidRPr="00C74F82" w:rsidRDefault="00C74F82" w:rsidP="00C74F82">
      <w:pPr>
        <w:widowControl w:val="0"/>
        <w:autoSpaceDE w:val="0"/>
        <w:autoSpaceDN w:val="0"/>
        <w:adjustRightInd w:val="0"/>
        <w:spacing w:before="100" w:beforeAutospacing="1" w:after="100" w:afterAutospacing="1"/>
        <w:rPr>
          <w:rFonts w:ascii="Melior" w:hAnsi="Melior"/>
          <w:b/>
          <w:sz w:val="22"/>
          <w:szCs w:val="22"/>
        </w:rPr>
      </w:pPr>
      <w:r w:rsidRPr="00C74F82">
        <w:rPr>
          <w:rFonts w:ascii="Melior" w:hAnsi="Melior" w:cs="Helvetica"/>
          <w:b/>
          <w:sz w:val="22"/>
          <w:szCs w:val="22"/>
        </w:rPr>
        <w:t>“</w:t>
      </w:r>
      <w:proofErr w:type="spellStart"/>
      <w:r w:rsidRPr="00C74F82">
        <w:rPr>
          <w:rFonts w:ascii="Melior" w:hAnsi="Melior" w:cs="Helvetica"/>
          <w:b/>
          <w:sz w:val="22"/>
          <w:szCs w:val="22"/>
        </w:rPr>
        <w:t>Novás</w:t>
      </w:r>
      <w:proofErr w:type="spellEnd"/>
      <w:r w:rsidRPr="00C74F82">
        <w:rPr>
          <w:rFonts w:ascii="Melior" w:hAnsi="Melior" w:cs="Helvetica"/>
          <w:b/>
          <w:sz w:val="22"/>
          <w:szCs w:val="22"/>
        </w:rPr>
        <w:t xml:space="preserve"> </w:t>
      </w:r>
      <w:proofErr w:type="spellStart"/>
      <w:r w:rsidRPr="00C74F82">
        <w:rPr>
          <w:rFonts w:ascii="Melior" w:hAnsi="Melior" w:cs="Helvetica"/>
          <w:b/>
          <w:sz w:val="22"/>
          <w:szCs w:val="22"/>
        </w:rPr>
        <w:t>Calvo</w:t>
      </w:r>
      <w:proofErr w:type="spellEnd"/>
      <w:r w:rsidRPr="00C74F82">
        <w:rPr>
          <w:rFonts w:ascii="Melior" w:hAnsi="Melior" w:cs="Helvetica"/>
          <w:b/>
          <w:sz w:val="22"/>
          <w:szCs w:val="22"/>
        </w:rPr>
        <w:t xml:space="preserve"> and Hemingway”</w:t>
      </w:r>
    </w:p>
    <w:p w14:paraId="481C2FC2" w14:textId="63AA786F" w:rsidR="003E59BA" w:rsidRPr="00C74F82" w:rsidRDefault="003E59BA" w:rsidP="003E59BA">
      <w:pPr>
        <w:widowControl w:val="0"/>
        <w:autoSpaceDE w:val="0"/>
        <w:autoSpaceDN w:val="0"/>
        <w:adjustRightInd w:val="0"/>
        <w:spacing w:before="100" w:beforeAutospacing="1" w:after="100" w:afterAutospacing="1"/>
        <w:rPr>
          <w:rFonts w:ascii="Melior" w:hAnsi="Melior"/>
          <w:sz w:val="20"/>
          <w:szCs w:val="20"/>
        </w:rPr>
      </w:pPr>
      <w:bookmarkStart w:id="0" w:name="_GoBack"/>
      <w:bookmarkEnd w:id="0"/>
    </w:p>
    <w:p w14:paraId="7C6111E5" w14:textId="77777777" w:rsidR="003E59BA" w:rsidRPr="00C74F82" w:rsidRDefault="003E59BA" w:rsidP="003E59BA">
      <w:pPr>
        <w:widowControl w:val="0"/>
        <w:autoSpaceDE w:val="0"/>
        <w:autoSpaceDN w:val="0"/>
        <w:adjustRightInd w:val="0"/>
        <w:spacing w:before="100" w:beforeAutospacing="1" w:after="100" w:afterAutospacing="1"/>
        <w:rPr>
          <w:rFonts w:ascii="Melior" w:hAnsi="Melior"/>
          <w:sz w:val="20"/>
          <w:szCs w:val="20"/>
        </w:rPr>
      </w:pPr>
      <w:r w:rsidRPr="00C74F82">
        <w:rPr>
          <w:rFonts w:ascii="Melior" w:hAnsi="Melior" w:cs="Helvetica"/>
          <w:sz w:val="20"/>
          <w:szCs w:val="20"/>
        </w:rPr>
        <w:t xml:space="preserve">Transatlantic Studies assumes a dialogue, a voice or exchange across the Atlantic, across a space of oceanic travel. Those of us who read </w:t>
      </w:r>
      <w:proofErr w:type="spellStart"/>
      <w:r w:rsidRPr="00C74F82">
        <w:rPr>
          <w:rFonts w:ascii="Melior" w:hAnsi="Melior" w:cs="Helvetica"/>
          <w:sz w:val="20"/>
          <w:szCs w:val="20"/>
        </w:rPr>
        <w:t>transatlantically</w:t>
      </w:r>
      <w:proofErr w:type="spellEnd"/>
      <w:r w:rsidRPr="00C74F82">
        <w:rPr>
          <w:rFonts w:ascii="Melior" w:hAnsi="Melior" w:cs="Helvetica"/>
          <w:sz w:val="20"/>
          <w:szCs w:val="20"/>
        </w:rPr>
        <w:t xml:space="preserve"> in the Iberian disciplines share the belief that what happened in the Western and Southern Atlantic was central to social, cultural, political and economic life in nineteenth-century Spain. Such a reading departs from </w:t>
      </w:r>
      <w:proofErr w:type="spellStart"/>
      <w:r w:rsidRPr="00C74F82">
        <w:rPr>
          <w:rFonts w:ascii="Melior" w:hAnsi="Melior" w:cs="Helvetica"/>
          <w:sz w:val="20"/>
          <w:szCs w:val="20"/>
        </w:rPr>
        <w:t>nationist</w:t>
      </w:r>
      <w:proofErr w:type="spellEnd"/>
      <w:r w:rsidRPr="00C74F82">
        <w:rPr>
          <w:rFonts w:ascii="Melior" w:hAnsi="Melior" w:cs="Helvetica"/>
          <w:sz w:val="20"/>
          <w:szCs w:val="20"/>
        </w:rPr>
        <w:t xml:space="preserve"> histories and recognizes the transformations and multidirectional influences that shape local and global realities.</w:t>
      </w:r>
    </w:p>
    <w:p w14:paraId="32F87807" w14:textId="77777777" w:rsidR="003E59BA" w:rsidRPr="00C74F82" w:rsidRDefault="003E59BA" w:rsidP="003E59BA">
      <w:pPr>
        <w:widowControl w:val="0"/>
        <w:autoSpaceDE w:val="0"/>
        <w:autoSpaceDN w:val="0"/>
        <w:adjustRightInd w:val="0"/>
        <w:spacing w:before="100" w:beforeAutospacing="1" w:after="100" w:afterAutospacing="1"/>
        <w:rPr>
          <w:rFonts w:ascii="Melior" w:hAnsi="Melior"/>
          <w:sz w:val="20"/>
          <w:szCs w:val="20"/>
        </w:rPr>
      </w:pPr>
      <w:r w:rsidRPr="00C74F82">
        <w:rPr>
          <w:rStyle w:val="apple-style-span"/>
          <w:rFonts w:ascii="Melior" w:hAnsi="Melior"/>
          <w:sz w:val="20"/>
          <w:szCs w:val="20"/>
        </w:rPr>
        <w:t xml:space="preserve">In this paper I analyze </w:t>
      </w:r>
      <w:r w:rsidRPr="00C74F82">
        <w:rPr>
          <w:rStyle w:val="apple-style-span"/>
          <w:rFonts w:ascii="Melior" w:hAnsi="Melior"/>
          <w:i/>
          <w:sz w:val="20"/>
          <w:szCs w:val="20"/>
        </w:rPr>
        <w:t xml:space="preserve">El </w:t>
      </w:r>
      <w:proofErr w:type="spellStart"/>
      <w:r w:rsidRPr="00C74F82">
        <w:rPr>
          <w:rStyle w:val="apple-style-span"/>
          <w:rFonts w:ascii="Melior" w:hAnsi="Melior"/>
          <w:i/>
          <w:sz w:val="20"/>
          <w:szCs w:val="20"/>
        </w:rPr>
        <w:t>Negrero</w:t>
      </w:r>
      <w:proofErr w:type="spellEnd"/>
      <w:r w:rsidRPr="00C74F82">
        <w:rPr>
          <w:rStyle w:val="apple-style-span"/>
          <w:rFonts w:ascii="Melior" w:hAnsi="Melior"/>
          <w:sz w:val="20"/>
          <w:szCs w:val="20"/>
        </w:rPr>
        <w:t xml:space="preserve"> (1933) and compare its academic treatment with that of </w:t>
      </w:r>
      <w:r w:rsidRPr="00C74F82">
        <w:rPr>
          <w:rStyle w:val="apple-style-span"/>
          <w:rFonts w:ascii="Melior" w:hAnsi="Melior"/>
          <w:i/>
          <w:sz w:val="20"/>
          <w:szCs w:val="20"/>
        </w:rPr>
        <w:t>The Old Man and the Sea</w:t>
      </w:r>
      <w:r w:rsidRPr="00C74F82">
        <w:rPr>
          <w:rStyle w:val="apple-style-span"/>
          <w:rFonts w:ascii="Melior" w:hAnsi="Melior"/>
          <w:sz w:val="20"/>
          <w:szCs w:val="20"/>
        </w:rPr>
        <w:t xml:space="preserve"> (1952), moving from the transatlantic crossings of the authors’ biographies, to the novels’ representation of the seas as a force of nature in contrast to human ingenuity, to an analysis of the contrasts between transnational Americanism and Iberian and Latin American Transatlantic Studies.</w:t>
      </w:r>
    </w:p>
    <w:p w14:paraId="01216583" w14:textId="77777777" w:rsidR="003E59BA" w:rsidRPr="00C74F82" w:rsidRDefault="003E59BA" w:rsidP="003E59BA">
      <w:pPr>
        <w:widowControl w:val="0"/>
        <w:autoSpaceDE w:val="0"/>
        <w:autoSpaceDN w:val="0"/>
        <w:adjustRightInd w:val="0"/>
        <w:spacing w:before="100" w:beforeAutospacing="1" w:after="100" w:afterAutospacing="1"/>
        <w:rPr>
          <w:rFonts w:ascii="Melior" w:hAnsi="Melior"/>
          <w:sz w:val="20"/>
          <w:szCs w:val="20"/>
        </w:rPr>
      </w:pPr>
      <w:r w:rsidRPr="00C74F82">
        <w:rPr>
          <w:rStyle w:val="apple-style-span"/>
          <w:rFonts w:ascii="Melior" w:hAnsi="Melior"/>
          <w:sz w:val="20"/>
          <w:szCs w:val="20"/>
        </w:rPr>
        <w:t xml:space="preserve">In the early twentieth century, two very different but contemporary writers, Ernest Hemingway and </w:t>
      </w:r>
      <w:proofErr w:type="spellStart"/>
      <w:r w:rsidRPr="00C74F82">
        <w:rPr>
          <w:rStyle w:val="apple-style-span"/>
          <w:rFonts w:ascii="Melior" w:hAnsi="Melior"/>
          <w:sz w:val="20"/>
          <w:szCs w:val="20"/>
        </w:rPr>
        <w:t>Lino</w:t>
      </w:r>
      <w:proofErr w:type="spellEnd"/>
      <w:r w:rsidRPr="00C74F82">
        <w:rPr>
          <w:rStyle w:val="apple-style-span"/>
          <w:rFonts w:ascii="Melior" w:hAnsi="Melior"/>
          <w:sz w:val="20"/>
          <w:szCs w:val="20"/>
        </w:rPr>
        <w:t xml:space="preserve"> </w:t>
      </w:r>
      <w:proofErr w:type="spellStart"/>
      <w:r w:rsidRPr="00C74F82">
        <w:rPr>
          <w:rStyle w:val="apple-style-span"/>
          <w:rFonts w:ascii="Melior" w:hAnsi="Melior"/>
          <w:sz w:val="20"/>
          <w:szCs w:val="20"/>
        </w:rPr>
        <w:t>Novás</w:t>
      </w:r>
      <w:proofErr w:type="spellEnd"/>
      <w:r w:rsidRPr="00C74F82">
        <w:rPr>
          <w:rStyle w:val="apple-style-span"/>
          <w:rFonts w:ascii="Melior" w:hAnsi="Melior"/>
          <w:sz w:val="20"/>
          <w:szCs w:val="20"/>
        </w:rPr>
        <w:t xml:space="preserve"> </w:t>
      </w:r>
      <w:proofErr w:type="spellStart"/>
      <w:r w:rsidRPr="00C74F82">
        <w:rPr>
          <w:rStyle w:val="apple-style-span"/>
          <w:rFonts w:ascii="Melior" w:hAnsi="Melior"/>
          <w:sz w:val="20"/>
          <w:szCs w:val="20"/>
        </w:rPr>
        <w:t>Calvo</w:t>
      </w:r>
      <w:proofErr w:type="spellEnd"/>
      <w:r w:rsidRPr="00C74F82">
        <w:rPr>
          <w:rStyle w:val="apple-style-span"/>
          <w:rFonts w:ascii="Melior" w:hAnsi="Melior"/>
          <w:sz w:val="20"/>
          <w:szCs w:val="20"/>
        </w:rPr>
        <w:t xml:space="preserve">, highlighted transatlantic crossings in their works. The bilingual Hemingway, who had lived in Cuba, France and Spain far longer than in his native United States, narrates the oceanic sources of human transversal of the Atlantic in </w:t>
      </w:r>
      <w:r w:rsidRPr="00C74F82">
        <w:rPr>
          <w:rStyle w:val="apple-style-span"/>
          <w:rFonts w:ascii="Melior" w:hAnsi="Melior"/>
          <w:i/>
          <w:sz w:val="20"/>
          <w:szCs w:val="20"/>
        </w:rPr>
        <w:t>The Old Man and the Sea</w:t>
      </w:r>
      <w:r w:rsidRPr="00C74F82">
        <w:rPr>
          <w:rStyle w:val="apple-style-span"/>
          <w:rFonts w:ascii="Melior" w:hAnsi="Melior"/>
          <w:sz w:val="20"/>
          <w:szCs w:val="20"/>
        </w:rPr>
        <w:t xml:space="preserve"> as well as numerous earlier essays. The protagonist of this novel, Santiago, is a Canary Islander who pertains neither wholly to Spain or Africa and, representative of a view of human migrations that downplays scientific ingenuity, remains disconnected from the natural forces that propel him and the marlin. Hemingway underscores nature as the source of transatlantic exchanges</w:t>
      </w:r>
      <w:r w:rsidR="00952969" w:rsidRPr="00C74F82">
        <w:rPr>
          <w:rStyle w:val="apple-style-span"/>
          <w:rFonts w:ascii="Melior" w:hAnsi="Melior"/>
          <w:sz w:val="20"/>
          <w:szCs w:val="20"/>
        </w:rPr>
        <w:t>.</w:t>
      </w:r>
      <w:r w:rsidRPr="00C74F82">
        <w:rPr>
          <w:rStyle w:val="apple-style-span"/>
          <w:rFonts w:ascii="Melior" w:hAnsi="Melior"/>
          <w:sz w:val="20"/>
          <w:szCs w:val="20"/>
        </w:rPr>
        <w:t xml:space="preserve"> In contrast, the title character of </w:t>
      </w:r>
      <w:proofErr w:type="spellStart"/>
      <w:r w:rsidRPr="00C74F82">
        <w:rPr>
          <w:rStyle w:val="apple-style-span"/>
          <w:rFonts w:ascii="Melior" w:hAnsi="Melior"/>
          <w:sz w:val="20"/>
          <w:szCs w:val="20"/>
        </w:rPr>
        <w:t>Novás</w:t>
      </w:r>
      <w:proofErr w:type="spellEnd"/>
      <w:r w:rsidRPr="00C74F82">
        <w:rPr>
          <w:rStyle w:val="apple-style-span"/>
          <w:rFonts w:ascii="Melior" w:hAnsi="Melior"/>
          <w:sz w:val="20"/>
          <w:szCs w:val="20"/>
        </w:rPr>
        <w:t xml:space="preserve"> </w:t>
      </w:r>
      <w:proofErr w:type="spellStart"/>
      <w:r w:rsidRPr="00C74F82">
        <w:rPr>
          <w:rStyle w:val="apple-style-span"/>
          <w:rFonts w:ascii="Melior" w:hAnsi="Melior"/>
          <w:sz w:val="20"/>
          <w:szCs w:val="20"/>
        </w:rPr>
        <w:t>Calvo’s</w:t>
      </w:r>
      <w:proofErr w:type="spellEnd"/>
      <w:r w:rsidRPr="00C74F82">
        <w:rPr>
          <w:rStyle w:val="apple-style-span"/>
          <w:rFonts w:ascii="Melior" w:hAnsi="Melior"/>
          <w:sz w:val="20"/>
          <w:szCs w:val="20"/>
        </w:rPr>
        <w:t xml:space="preserve"> </w:t>
      </w:r>
      <w:r w:rsidRPr="00C74F82">
        <w:rPr>
          <w:rStyle w:val="apple-style-span"/>
          <w:rFonts w:ascii="Melior" w:hAnsi="Melior"/>
          <w:i/>
          <w:sz w:val="20"/>
          <w:szCs w:val="20"/>
        </w:rPr>
        <w:t xml:space="preserve">El </w:t>
      </w:r>
      <w:proofErr w:type="spellStart"/>
      <w:r w:rsidRPr="00C74F82">
        <w:rPr>
          <w:rStyle w:val="apple-style-span"/>
          <w:rFonts w:ascii="Melior" w:hAnsi="Melior"/>
          <w:i/>
          <w:sz w:val="20"/>
          <w:szCs w:val="20"/>
        </w:rPr>
        <w:t>negrero</w:t>
      </w:r>
      <w:proofErr w:type="spellEnd"/>
      <w:r w:rsidRPr="00C74F82">
        <w:rPr>
          <w:rStyle w:val="apple-style-span"/>
          <w:rFonts w:ascii="Melior" w:hAnsi="Melior"/>
          <w:sz w:val="20"/>
          <w:szCs w:val="20"/>
        </w:rPr>
        <w:t xml:space="preserve"> has a parallel response to the role of nature in his transatlantic travels. However, rather than marveling at nature, the transnational Pedro Blanco harnesses his knowledge of the seas to carry out unnatural acts.</w:t>
      </w:r>
    </w:p>
    <w:p w14:paraId="793FF235" w14:textId="77777777" w:rsidR="003E59BA" w:rsidRPr="00C74F82" w:rsidRDefault="003E59BA" w:rsidP="003E59BA">
      <w:pPr>
        <w:widowControl w:val="0"/>
        <w:autoSpaceDE w:val="0"/>
        <w:autoSpaceDN w:val="0"/>
        <w:adjustRightInd w:val="0"/>
        <w:spacing w:before="100" w:beforeAutospacing="1" w:after="100" w:afterAutospacing="1"/>
        <w:rPr>
          <w:rFonts w:ascii="Melior" w:hAnsi="Melior"/>
          <w:sz w:val="20"/>
          <w:szCs w:val="20"/>
        </w:rPr>
      </w:pPr>
      <w:r w:rsidRPr="00C74F82">
        <w:rPr>
          <w:rStyle w:val="apple-style-span"/>
          <w:rFonts w:ascii="Melior" w:hAnsi="Melior"/>
          <w:sz w:val="20"/>
          <w:szCs w:val="20"/>
        </w:rPr>
        <w:t xml:space="preserve">Transnational </w:t>
      </w:r>
      <w:proofErr w:type="spellStart"/>
      <w:r w:rsidRPr="00C74F82">
        <w:rPr>
          <w:rStyle w:val="apple-style-span"/>
          <w:rFonts w:ascii="Melior" w:hAnsi="Melior"/>
          <w:sz w:val="20"/>
          <w:szCs w:val="20"/>
        </w:rPr>
        <w:t>Americanists</w:t>
      </w:r>
      <w:proofErr w:type="spellEnd"/>
      <w:r w:rsidRPr="00C74F82">
        <w:rPr>
          <w:rStyle w:val="apple-style-span"/>
          <w:rFonts w:ascii="Melior" w:hAnsi="Melior"/>
          <w:sz w:val="20"/>
          <w:szCs w:val="20"/>
        </w:rPr>
        <w:t xml:space="preserve"> regularly read Hemingway in his Cuban context; Cubans read Hemingway in a Cuban context. Through a comparison of </w:t>
      </w:r>
      <w:proofErr w:type="spellStart"/>
      <w:r w:rsidRPr="00C74F82">
        <w:rPr>
          <w:rStyle w:val="apple-style-span"/>
          <w:rFonts w:ascii="Melior" w:hAnsi="Melior"/>
          <w:sz w:val="20"/>
          <w:szCs w:val="20"/>
        </w:rPr>
        <w:t>Novás</w:t>
      </w:r>
      <w:proofErr w:type="spellEnd"/>
      <w:r w:rsidRPr="00C74F82">
        <w:rPr>
          <w:rStyle w:val="apple-style-span"/>
          <w:rFonts w:ascii="Melior" w:hAnsi="Melior"/>
          <w:sz w:val="20"/>
          <w:szCs w:val="20"/>
        </w:rPr>
        <w:t xml:space="preserve"> </w:t>
      </w:r>
      <w:proofErr w:type="spellStart"/>
      <w:r w:rsidRPr="00C74F82">
        <w:rPr>
          <w:rStyle w:val="apple-style-span"/>
          <w:rFonts w:ascii="Melior" w:hAnsi="Melior"/>
          <w:sz w:val="20"/>
          <w:szCs w:val="20"/>
        </w:rPr>
        <w:t>Calvo</w:t>
      </w:r>
      <w:proofErr w:type="spellEnd"/>
      <w:r w:rsidRPr="00C74F82">
        <w:rPr>
          <w:rStyle w:val="apple-style-span"/>
          <w:rFonts w:ascii="Melior" w:hAnsi="Melior"/>
          <w:sz w:val="20"/>
          <w:szCs w:val="20"/>
        </w:rPr>
        <w:t xml:space="preserve"> and Hemingway, I propose to examine why a similarly transnational treatment of </w:t>
      </w:r>
      <w:proofErr w:type="spellStart"/>
      <w:r w:rsidRPr="00C74F82">
        <w:rPr>
          <w:rStyle w:val="apple-style-span"/>
          <w:rFonts w:ascii="Melior" w:hAnsi="Melior"/>
          <w:sz w:val="20"/>
          <w:szCs w:val="20"/>
        </w:rPr>
        <w:t>Novás</w:t>
      </w:r>
      <w:proofErr w:type="spellEnd"/>
      <w:r w:rsidRPr="00C74F82">
        <w:rPr>
          <w:rStyle w:val="apple-style-span"/>
          <w:rFonts w:ascii="Melior" w:hAnsi="Melior"/>
          <w:sz w:val="20"/>
          <w:szCs w:val="20"/>
        </w:rPr>
        <w:t xml:space="preserve"> </w:t>
      </w:r>
      <w:proofErr w:type="spellStart"/>
      <w:r w:rsidRPr="00C74F82">
        <w:rPr>
          <w:rStyle w:val="apple-style-span"/>
          <w:rFonts w:ascii="Melior" w:hAnsi="Melior"/>
          <w:sz w:val="20"/>
          <w:szCs w:val="20"/>
        </w:rPr>
        <w:t>Calvo</w:t>
      </w:r>
      <w:proofErr w:type="spellEnd"/>
      <w:r w:rsidRPr="00C74F82">
        <w:rPr>
          <w:rStyle w:val="apple-style-span"/>
          <w:rFonts w:ascii="Melior" w:hAnsi="Melior"/>
          <w:sz w:val="20"/>
          <w:szCs w:val="20"/>
        </w:rPr>
        <w:t xml:space="preserve"> and other writers like him has been challenging for practitioners of Iberian and Latin American Transatlantic Studies. </w:t>
      </w:r>
    </w:p>
    <w:p w14:paraId="253BCE1F" w14:textId="77777777" w:rsidR="006D672C" w:rsidRPr="00C74F82" w:rsidRDefault="006D672C">
      <w:pPr>
        <w:rPr>
          <w:rFonts w:ascii="Melior" w:hAnsi="Melior"/>
          <w:sz w:val="20"/>
          <w:szCs w:val="20"/>
        </w:rPr>
      </w:pPr>
    </w:p>
    <w:sectPr w:rsidR="006D672C" w:rsidRPr="00C74F82" w:rsidSect="00C74F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elior">
    <w:panose1 w:val="02000603020000020003"/>
    <w:charset w:val="00"/>
    <w:family w:val="auto"/>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BA"/>
    <w:rsid w:val="003E59BA"/>
    <w:rsid w:val="006D672C"/>
    <w:rsid w:val="00952969"/>
    <w:rsid w:val="00C74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0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B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E59BA"/>
  </w:style>
  <w:style w:type="character" w:styleId="CommentReference">
    <w:name w:val="annotation reference"/>
    <w:basedOn w:val="DefaultParagraphFont"/>
    <w:uiPriority w:val="99"/>
    <w:semiHidden/>
    <w:unhideWhenUsed/>
    <w:rsid w:val="00952969"/>
    <w:rPr>
      <w:sz w:val="18"/>
      <w:szCs w:val="18"/>
    </w:rPr>
  </w:style>
  <w:style w:type="paragraph" w:styleId="CommentText">
    <w:name w:val="annotation text"/>
    <w:basedOn w:val="Normal"/>
    <w:link w:val="CommentTextChar"/>
    <w:uiPriority w:val="99"/>
    <w:semiHidden/>
    <w:unhideWhenUsed/>
    <w:rsid w:val="00952969"/>
  </w:style>
  <w:style w:type="character" w:customStyle="1" w:styleId="CommentTextChar">
    <w:name w:val="Comment Text Char"/>
    <w:basedOn w:val="DefaultParagraphFont"/>
    <w:link w:val="CommentText"/>
    <w:uiPriority w:val="99"/>
    <w:semiHidden/>
    <w:rsid w:val="0095296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52969"/>
    <w:rPr>
      <w:b/>
      <w:bCs/>
      <w:sz w:val="20"/>
      <w:szCs w:val="20"/>
    </w:rPr>
  </w:style>
  <w:style w:type="character" w:customStyle="1" w:styleId="CommentSubjectChar">
    <w:name w:val="Comment Subject Char"/>
    <w:basedOn w:val="CommentTextChar"/>
    <w:link w:val="CommentSubject"/>
    <w:uiPriority w:val="99"/>
    <w:semiHidden/>
    <w:rsid w:val="00952969"/>
    <w:rPr>
      <w:rFonts w:ascii="Times New Roman" w:hAnsi="Times New Roman" w:cs="Times New Roman"/>
      <w:b/>
      <w:bCs/>
      <w:sz w:val="20"/>
      <w:szCs w:val="20"/>
    </w:rPr>
  </w:style>
  <w:style w:type="paragraph" w:styleId="Revision">
    <w:name w:val="Revision"/>
    <w:hidden/>
    <w:uiPriority w:val="99"/>
    <w:semiHidden/>
    <w:rsid w:val="00952969"/>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52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96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B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E59BA"/>
  </w:style>
  <w:style w:type="character" w:styleId="CommentReference">
    <w:name w:val="annotation reference"/>
    <w:basedOn w:val="DefaultParagraphFont"/>
    <w:uiPriority w:val="99"/>
    <w:semiHidden/>
    <w:unhideWhenUsed/>
    <w:rsid w:val="00952969"/>
    <w:rPr>
      <w:sz w:val="18"/>
      <w:szCs w:val="18"/>
    </w:rPr>
  </w:style>
  <w:style w:type="paragraph" w:styleId="CommentText">
    <w:name w:val="annotation text"/>
    <w:basedOn w:val="Normal"/>
    <w:link w:val="CommentTextChar"/>
    <w:uiPriority w:val="99"/>
    <w:semiHidden/>
    <w:unhideWhenUsed/>
    <w:rsid w:val="00952969"/>
  </w:style>
  <w:style w:type="character" w:customStyle="1" w:styleId="CommentTextChar">
    <w:name w:val="Comment Text Char"/>
    <w:basedOn w:val="DefaultParagraphFont"/>
    <w:link w:val="CommentText"/>
    <w:uiPriority w:val="99"/>
    <w:semiHidden/>
    <w:rsid w:val="0095296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52969"/>
    <w:rPr>
      <w:b/>
      <w:bCs/>
      <w:sz w:val="20"/>
      <w:szCs w:val="20"/>
    </w:rPr>
  </w:style>
  <w:style w:type="character" w:customStyle="1" w:styleId="CommentSubjectChar">
    <w:name w:val="Comment Subject Char"/>
    <w:basedOn w:val="CommentTextChar"/>
    <w:link w:val="CommentSubject"/>
    <w:uiPriority w:val="99"/>
    <w:semiHidden/>
    <w:rsid w:val="00952969"/>
    <w:rPr>
      <w:rFonts w:ascii="Times New Roman" w:hAnsi="Times New Roman" w:cs="Times New Roman"/>
      <w:b/>
      <w:bCs/>
      <w:sz w:val="20"/>
      <w:szCs w:val="20"/>
    </w:rPr>
  </w:style>
  <w:style w:type="paragraph" w:styleId="Revision">
    <w:name w:val="Revision"/>
    <w:hidden/>
    <w:uiPriority w:val="99"/>
    <w:semiHidden/>
    <w:rsid w:val="00952969"/>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52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9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pedrocaro</dc:creator>
  <cp:lastModifiedBy>Debbie Williamson</cp:lastModifiedBy>
  <cp:revision>2</cp:revision>
  <dcterms:created xsi:type="dcterms:W3CDTF">2013-10-28T23:01:00Z</dcterms:created>
  <dcterms:modified xsi:type="dcterms:W3CDTF">2013-10-28T23:01:00Z</dcterms:modified>
</cp:coreProperties>
</file>